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A2073" w14:textId="6DD39E12" w:rsidR="00BA7E5A" w:rsidRPr="00906EDA" w:rsidRDefault="00040A83" w:rsidP="00A1376B">
      <w:pPr>
        <w:spacing w:line="320" w:lineRule="exact"/>
        <w:ind w:right="1700"/>
        <w:rPr>
          <w:b/>
          <w:sz w:val="32"/>
        </w:rPr>
      </w:pPr>
      <w:r>
        <w:rPr>
          <w:noProof/>
        </w:rPr>
        <w:drawing>
          <wp:anchor distT="0" distB="0" distL="114300" distR="114300" simplePos="0" relativeHeight="251658240" behindDoc="0" locked="0" layoutInCell="1" allowOverlap="1" wp14:anchorId="59E06D50" wp14:editId="11CE8A94">
            <wp:simplePos x="0" y="0"/>
            <wp:positionH relativeFrom="column">
              <wp:posOffset>4623435</wp:posOffset>
            </wp:positionH>
            <wp:positionV relativeFrom="paragraph">
              <wp:posOffset>-412750</wp:posOffset>
            </wp:positionV>
            <wp:extent cx="1495425" cy="790575"/>
            <wp:effectExtent l="0" t="0" r="9525" b="9525"/>
            <wp:wrapNone/>
            <wp:docPr id="2" name="Grafik 0" descr="DBAG_Logo_GS.jpg"/>
            <wp:cNvGraphicFramePr/>
            <a:graphic xmlns:a="http://schemas.openxmlformats.org/drawingml/2006/main">
              <a:graphicData uri="http://schemas.openxmlformats.org/drawingml/2006/picture">
                <pic:pic xmlns:pic="http://schemas.openxmlformats.org/drawingml/2006/picture">
                  <pic:nvPicPr>
                    <pic:cNvPr id="1965354578" name="Grafik 0" descr="DBAG_Logo_GS.jpg"/>
                    <pic:cNvPicPr/>
                  </pic:nvPicPr>
                  <pic:blipFill>
                    <a:blip r:embed="rId9">
                      <a:extLst>
                        <a:ext uri="{28A0092B-C50C-407E-A947-70E740481C1C}">
                          <a14:useLocalDpi xmlns:a14="http://schemas.microsoft.com/office/drawing/2010/main" val="0"/>
                        </a:ext>
                      </a:extLst>
                    </a:blip>
                    <a:stretch>
                      <a:fillRect/>
                    </a:stretch>
                  </pic:blipFill>
                  <pic:spPr>
                    <a:xfrm>
                      <a:off x="0" y="0"/>
                      <a:ext cx="1495425" cy="790575"/>
                    </a:xfrm>
                    <a:prstGeom prst="rect">
                      <a:avLst/>
                    </a:prstGeom>
                  </pic:spPr>
                </pic:pic>
              </a:graphicData>
            </a:graphic>
            <wp14:sizeRelH relativeFrom="page">
              <wp14:pctWidth>0</wp14:pctWidth>
            </wp14:sizeRelH>
            <wp14:sizeRelV relativeFrom="page">
              <wp14:pctHeight>0</wp14:pctHeight>
            </wp14:sizeRelV>
          </wp:anchor>
        </w:drawing>
      </w:r>
    </w:p>
    <w:p w14:paraId="32BE8FCB" w14:textId="77777777" w:rsidR="00BA7E5A" w:rsidRPr="00906EDA" w:rsidRDefault="00BA7E5A" w:rsidP="00A1376B">
      <w:pPr>
        <w:spacing w:line="320" w:lineRule="exact"/>
        <w:ind w:right="1700"/>
        <w:rPr>
          <w:b/>
          <w:sz w:val="32"/>
        </w:rPr>
      </w:pPr>
    </w:p>
    <w:p w14:paraId="1C259CDE" w14:textId="77777777" w:rsidR="00BA7E5A" w:rsidRPr="00906EDA" w:rsidRDefault="00BA7E5A" w:rsidP="00A1376B">
      <w:pPr>
        <w:spacing w:line="320" w:lineRule="exact"/>
        <w:ind w:right="1700"/>
        <w:rPr>
          <w:b/>
          <w:sz w:val="32"/>
        </w:rPr>
      </w:pPr>
    </w:p>
    <w:p w14:paraId="571EAE5B" w14:textId="77777777" w:rsidR="00893DFC" w:rsidRPr="00906EDA" w:rsidRDefault="00893DFC" w:rsidP="00A1376B">
      <w:pPr>
        <w:spacing w:line="320" w:lineRule="exact"/>
        <w:ind w:right="1700"/>
        <w:rPr>
          <w:b/>
          <w:sz w:val="32"/>
        </w:rPr>
      </w:pPr>
    </w:p>
    <w:p w14:paraId="45B11CF7" w14:textId="77777777" w:rsidR="00893DFC" w:rsidRPr="00906EDA" w:rsidRDefault="00893DFC" w:rsidP="00A1376B">
      <w:pPr>
        <w:spacing w:line="320" w:lineRule="exact"/>
        <w:ind w:right="1700"/>
        <w:rPr>
          <w:b/>
          <w:sz w:val="32"/>
        </w:rPr>
      </w:pPr>
    </w:p>
    <w:p w14:paraId="41AC0D7F" w14:textId="77777777" w:rsidR="00893DFC" w:rsidRPr="00906EDA" w:rsidRDefault="00893DFC" w:rsidP="00A1376B">
      <w:pPr>
        <w:spacing w:line="320" w:lineRule="exact"/>
        <w:ind w:right="1700"/>
        <w:rPr>
          <w:b/>
          <w:sz w:val="32"/>
        </w:rPr>
      </w:pPr>
    </w:p>
    <w:p w14:paraId="4E5E94FC" w14:textId="36B10F7D" w:rsidR="00B30032" w:rsidRPr="00906EDA" w:rsidRDefault="00040A83" w:rsidP="00A1376B">
      <w:pPr>
        <w:spacing w:line="320" w:lineRule="exact"/>
        <w:ind w:right="1700"/>
        <w:rPr>
          <w:b/>
          <w:sz w:val="32"/>
        </w:rPr>
      </w:pPr>
      <w:r>
        <w:rPr>
          <w:b/>
          <w:sz w:val="32"/>
        </w:rPr>
        <w:t>Corporate Governance Statement pursuant to sections 289f, 315d of the German Commercial Code (</w:t>
      </w:r>
      <w:proofErr w:type="spellStart"/>
      <w:r>
        <w:rPr>
          <w:b/>
          <w:sz w:val="32"/>
        </w:rPr>
        <w:t>Handelsgesetzbuch</w:t>
      </w:r>
      <w:proofErr w:type="spellEnd"/>
      <w:r>
        <w:rPr>
          <w:b/>
          <w:sz w:val="32"/>
        </w:rPr>
        <w:t xml:space="preserve"> – HGB)</w:t>
      </w:r>
    </w:p>
    <w:p w14:paraId="1D865E3E" w14:textId="21D2D84A" w:rsidR="00B30032" w:rsidRPr="00906EDA" w:rsidRDefault="00B30032" w:rsidP="00B37DDF">
      <w:pPr>
        <w:spacing w:line="320" w:lineRule="exact"/>
        <w:ind w:right="1700"/>
        <w:jc w:val="both"/>
        <w:rPr>
          <w:b/>
          <w:sz w:val="28"/>
        </w:rPr>
      </w:pPr>
    </w:p>
    <w:p w14:paraId="00055CC0" w14:textId="309708C8" w:rsidR="00D54DFE" w:rsidRPr="00906EDA" w:rsidRDefault="00040A83" w:rsidP="00E92E2F">
      <w:pPr>
        <w:spacing w:line="320" w:lineRule="exact"/>
        <w:ind w:right="1417"/>
        <w:jc w:val="both"/>
      </w:pPr>
      <w:r>
        <w:t xml:space="preserve">The Corporate Governance Statement pursuant to sections 289f and 315d of the HGB is part of the combined management report of Deutsche </w:t>
      </w:r>
      <w:proofErr w:type="spellStart"/>
      <w:r>
        <w:t>Beteiligungs</w:t>
      </w:r>
      <w:proofErr w:type="spellEnd"/>
      <w:r>
        <w:t xml:space="preserve"> AG and the Group. The following statements apply to Deutsche </w:t>
      </w:r>
      <w:proofErr w:type="spellStart"/>
      <w:r>
        <w:t>Beteiligungs</w:t>
      </w:r>
      <w:proofErr w:type="spellEnd"/>
      <w:r>
        <w:t xml:space="preserve"> AG and its Group companies, unless specifically stated otherwise. Supervisory Board and Board of Management also provide information on the Company’s corporate governance in this Statement. The Company is not required to prepare a non-financial statement pursuant to sections 289b and 315b of the HGB.</w:t>
      </w:r>
    </w:p>
    <w:p w14:paraId="30C884C0" w14:textId="77777777" w:rsidR="00AE6020" w:rsidRPr="00906EDA" w:rsidRDefault="00AE6020" w:rsidP="00B37DDF">
      <w:pPr>
        <w:spacing w:line="320" w:lineRule="exact"/>
        <w:ind w:right="1700"/>
        <w:jc w:val="both"/>
        <w:rPr>
          <w:b/>
          <w:sz w:val="28"/>
        </w:rPr>
      </w:pPr>
    </w:p>
    <w:p w14:paraId="46DA2A11" w14:textId="605E2DA8" w:rsidR="00B30032" w:rsidRPr="00906EDA" w:rsidRDefault="00040A83" w:rsidP="00B37DDF">
      <w:pPr>
        <w:pStyle w:val="berschrift1"/>
        <w:spacing w:line="320" w:lineRule="exact"/>
      </w:pPr>
      <w:r>
        <w:t>1. Declaration pursuant to section 161 of the German Stock Corporation Act (</w:t>
      </w:r>
      <w:proofErr w:type="spellStart"/>
      <w:r>
        <w:t>Aktiengesetz</w:t>
      </w:r>
      <w:proofErr w:type="spellEnd"/>
      <w:r>
        <w:t xml:space="preserve"> – </w:t>
      </w:r>
      <w:proofErr w:type="spellStart"/>
      <w:r>
        <w:t>AktG</w:t>
      </w:r>
      <w:proofErr w:type="spellEnd"/>
      <w:r>
        <w:t>) on the German Corporate Governance Code (Declaration of Compliance)</w:t>
      </w:r>
    </w:p>
    <w:p w14:paraId="3A8CBB32" w14:textId="77777777" w:rsidR="00B30032" w:rsidRPr="00906EDA" w:rsidRDefault="00B30032" w:rsidP="00B37DDF">
      <w:pPr>
        <w:spacing w:line="320" w:lineRule="exact"/>
        <w:ind w:right="1700"/>
        <w:jc w:val="both"/>
      </w:pPr>
    </w:p>
    <w:p w14:paraId="42EA5E4C" w14:textId="085D5584" w:rsidR="00D30E0B" w:rsidRPr="00906EDA" w:rsidRDefault="00D30E0B" w:rsidP="0006055B">
      <w:pPr>
        <w:ind w:right="1417"/>
        <w:jc w:val="both"/>
        <w:rPr>
          <w:szCs w:val="24"/>
        </w:rPr>
      </w:pPr>
      <w:bookmarkStart w:id="0" w:name="_Hlk113458711"/>
      <w:r>
        <w:t xml:space="preserve">The Board of Management and Supervisory Board of Deutsche </w:t>
      </w:r>
      <w:proofErr w:type="spellStart"/>
      <w:r>
        <w:t>Beteiligungs</w:t>
      </w:r>
      <w:proofErr w:type="spellEnd"/>
      <w:r>
        <w:t xml:space="preserve"> AG have made the following declaration in November 2025:</w:t>
      </w:r>
    </w:p>
    <w:p w14:paraId="751F6FD4" w14:textId="77777777" w:rsidR="00D30E0B" w:rsidRPr="00906EDA" w:rsidRDefault="00D30E0B" w:rsidP="0006055B">
      <w:pPr>
        <w:ind w:right="1417"/>
        <w:jc w:val="both"/>
      </w:pPr>
    </w:p>
    <w:p w14:paraId="34ABE37A" w14:textId="1F6FF1F6" w:rsidR="0006055B" w:rsidRPr="00906EDA" w:rsidRDefault="0006055B" w:rsidP="0006055B">
      <w:pPr>
        <w:ind w:right="1417"/>
        <w:jc w:val="both"/>
      </w:pPr>
      <w:r>
        <w:t xml:space="preserve">In accordance with section 161 of the </w:t>
      </w:r>
      <w:proofErr w:type="spellStart"/>
      <w:r>
        <w:t>AktG</w:t>
      </w:r>
      <w:proofErr w:type="spellEnd"/>
      <w:r>
        <w:t xml:space="preserve">, the Board of Management and the Supervisory Board hereby declare that since the last Declaration of Compliance dated September 2024 Deutsche </w:t>
      </w:r>
      <w:proofErr w:type="spellStart"/>
      <w:r>
        <w:t>Beteiligungs</w:t>
      </w:r>
      <w:proofErr w:type="spellEnd"/>
      <w:r>
        <w:t xml:space="preserve"> AG (DBAG) has complied with all recommendations of the German Corporate Governance Code as amended on 28 April 2022 (GCGC), with the following exception:</w:t>
      </w:r>
    </w:p>
    <w:p w14:paraId="41427E1C" w14:textId="77777777" w:rsidR="0006055B" w:rsidRPr="00906EDA" w:rsidRDefault="0006055B" w:rsidP="0006055B">
      <w:pPr>
        <w:ind w:right="1417"/>
        <w:jc w:val="both"/>
      </w:pPr>
    </w:p>
    <w:p w14:paraId="2EECDA41" w14:textId="24A22E2E" w:rsidR="0006055B" w:rsidRPr="00906EDA" w:rsidRDefault="0006055B" w:rsidP="0006055B">
      <w:pPr>
        <w:pStyle w:val="Listenabsatz"/>
        <w:ind w:right="1417"/>
        <w:jc w:val="both"/>
      </w:pPr>
      <w:bookmarkStart w:id="1" w:name="_Hlk49780852"/>
      <w:r>
        <w:t xml:space="preserve">Contrary to recommendation G.10 of the German Corporate Governance Code, members of the Board of Management do not predominantly invest their variable remuneration in </w:t>
      </w:r>
      <w:proofErr w:type="gramStart"/>
      <w:r>
        <w:t>shares, or</w:t>
      </w:r>
      <w:proofErr w:type="gramEnd"/>
      <w:r>
        <w:t xml:space="preserve"> receive such remuneration predominantly as share-based remuneration. However, the members of the Board of Management are obliged to invest 35 per cent of the net amount of long-term variable remuneration in the Company’s shares, and to hold these shares for at least four years from the date of acquisition, but not beyond any termination date of their Board of Management membership.</w:t>
      </w:r>
    </w:p>
    <w:p w14:paraId="4F7DC089" w14:textId="77777777" w:rsidR="0006055B" w:rsidRPr="00906EDA" w:rsidRDefault="0006055B" w:rsidP="0006055B">
      <w:pPr>
        <w:ind w:right="1417"/>
        <w:jc w:val="both"/>
      </w:pPr>
    </w:p>
    <w:p w14:paraId="26502834" w14:textId="62C02146" w:rsidR="0006055B" w:rsidRPr="00906EDA" w:rsidRDefault="0006055B" w:rsidP="0006055B">
      <w:pPr>
        <w:pStyle w:val="Listenabsatz"/>
        <w:ind w:right="1417"/>
        <w:jc w:val="both"/>
      </w:pPr>
      <w:r>
        <w:t xml:space="preserve">The Supervisory Board considers the obligation to predominantly grant variable remuneration in shares or as share-based remuneration (excluding already purchased shares) to be neither appropriate nor necessary. Even without such a far-reaching obligation, the Board of Management members’ </w:t>
      </w:r>
      <w:r>
        <w:lastRenderedPageBreak/>
        <w:t xml:space="preserve">interests are sufficiently linked to the Company’s interests </w:t>
      </w:r>
      <w:proofErr w:type="gramStart"/>
      <w:r>
        <w:t>as a result of</w:t>
      </w:r>
      <w:proofErr w:type="gramEnd"/>
      <w:r>
        <w:t xml:space="preserve"> their existing shareholdings, which they have further increased during the current financial year. In addition, those members of the Board of Management also forming part of the investment advisory team participate in all the Company’s fund investments by way of a predetermined ratio.</w:t>
      </w:r>
    </w:p>
    <w:p w14:paraId="6C2323F6" w14:textId="77777777" w:rsidR="0006055B" w:rsidRPr="00906EDA" w:rsidRDefault="0006055B" w:rsidP="0006055B">
      <w:pPr>
        <w:pStyle w:val="Listenabsatz"/>
        <w:ind w:right="1417"/>
        <w:jc w:val="both"/>
      </w:pPr>
    </w:p>
    <w:bookmarkEnd w:id="1"/>
    <w:p w14:paraId="1B2782BD" w14:textId="57C841AF" w:rsidR="0006055B" w:rsidRPr="00906EDA" w:rsidRDefault="0006055B" w:rsidP="0006055B">
      <w:pPr>
        <w:ind w:right="1417"/>
        <w:jc w:val="both"/>
      </w:pPr>
      <w:r>
        <w:t xml:space="preserve">Save for the </w:t>
      </w:r>
      <w:proofErr w:type="gramStart"/>
      <w:r>
        <w:t>aforementioned exception</w:t>
      </w:r>
      <w:proofErr w:type="gramEnd"/>
      <w:r>
        <w:t>, we will continue to comply with all recommendations of the GCGC.</w:t>
      </w:r>
    </w:p>
    <w:p w14:paraId="55CF5590" w14:textId="77777777" w:rsidR="0006055B" w:rsidRPr="00906EDA" w:rsidRDefault="0006055B" w:rsidP="0006055B">
      <w:pPr>
        <w:ind w:right="1417"/>
        <w:jc w:val="both"/>
      </w:pPr>
    </w:p>
    <w:p w14:paraId="0E126B67" w14:textId="2D449FA2" w:rsidR="0006055B" w:rsidRPr="00906EDA" w:rsidRDefault="0006055B" w:rsidP="0006055B">
      <w:pPr>
        <w:ind w:right="1417"/>
        <w:jc w:val="both"/>
      </w:pPr>
      <w:r>
        <w:t xml:space="preserve">Moreover, we have followed </w:t>
      </w:r>
      <w:proofErr w:type="gramStart"/>
      <w:r>
        <w:t>all of</w:t>
      </w:r>
      <w:proofErr w:type="gramEnd"/>
      <w:r>
        <w:t xml:space="preserve"> the suggestions of the GCGC since issuance of the last Declaration of </w:t>
      </w:r>
      <w:proofErr w:type="gramStart"/>
      <w:r>
        <w:t>Compliance, and</w:t>
      </w:r>
      <w:proofErr w:type="gramEnd"/>
      <w:r>
        <w:t xml:space="preserve"> will continue to do so. </w:t>
      </w:r>
    </w:p>
    <w:p w14:paraId="73AF0C15" w14:textId="77777777" w:rsidR="0006055B" w:rsidRPr="00906EDA" w:rsidRDefault="0006055B" w:rsidP="0006055B">
      <w:pPr>
        <w:jc w:val="both"/>
      </w:pPr>
    </w:p>
    <w:p w14:paraId="1D6F6E47" w14:textId="77777777" w:rsidR="0006055B" w:rsidRPr="00906EDA" w:rsidRDefault="0006055B" w:rsidP="0006055B">
      <w:pPr>
        <w:jc w:val="both"/>
      </w:pPr>
    </w:p>
    <w:p w14:paraId="56E65BF4" w14:textId="1427E0B7" w:rsidR="0006055B" w:rsidRPr="009C6C94" w:rsidRDefault="0006055B" w:rsidP="0006055B">
      <w:pPr>
        <w:jc w:val="both"/>
        <w:rPr>
          <w:lang w:val="de-DE"/>
        </w:rPr>
      </w:pPr>
      <w:r w:rsidRPr="009C6C94">
        <w:rPr>
          <w:lang w:val="de-DE"/>
        </w:rPr>
        <w:t>Frankfurt/Main, November 2025</w:t>
      </w:r>
    </w:p>
    <w:p w14:paraId="5E628864" w14:textId="77777777" w:rsidR="0006055B" w:rsidRPr="009C6C94" w:rsidRDefault="0006055B" w:rsidP="0006055B">
      <w:pPr>
        <w:rPr>
          <w:lang w:val="de-DE"/>
        </w:rPr>
      </w:pPr>
    </w:p>
    <w:p w14:paraId="05173BA0" w14:textId="77777777" w:rsidR="0006055B" w:rsidRPr="009C6C94" w:rsidRDefault="0006055B" w:rsidP="0006055B">
      <w:pPr>
        <w:rPr>
          <w:lang w:val="de-DE"/>
        </w:rPr>
      </w:pPr>
      <w:r w:rsidRPr="009C6C94">
        <w:rPr>
          <w:lang w:val="de-DE"/>
        </w:rPr>
        <w:t xml:space="preserve">Deutsche </w:t>
      </w:r>
      <w:proofErr w:type="spellStart"/>
      <w:r w:rsidRPr="009C6C94">
        <w:rPr>
          <w:lang w:val="de-DE"/>
        </w:rPr>
        <w:t>Beteiligungs</w:t>
      </w:r>
      <w:proofErr w:type="spellEnd"/>
      <w:r w:rsidRPr="009C6C94">
        <w:rPr>
          <w:lang w:val="de-DE"/>
        </w:rPr>
        <w:t xml:space="preserve"> AG</w:t>
      </w:r>
    </w:p>
    <w:p w14:paraId="35D3EB59" w14:textId="67570DB0" w:rsidR="00FA159F" w:rsidRPr="00906EDA" w:rsidRDefault="0006055B" w:rsidP="0006055B">
      <w:pPr>
        <w:spacing w:line="320" w:lineRule="exact"/>
      </w:pPr>
      <w:r>
        <w:t>The Board of Management</w:t>
      </w:r>
      <w:r>
        <w:tab/>
      </w:r>
      <w:r>
        <w:tab/>
      </w:r>
      <w:proofErr w:type="gramStart"/>
      <w:r>
        <w:t>The</w:t>
      </w:r>
      <w:proofErr w:type="gramEnd"/>
      <w:r>
        <w:t xml:space="preserve"> Supervisory Board</w:t>
      </w:r>
      <w:bookmarkEnd w:id="0"/>
    </w:p>
    <w:p w14:paraId="3E183DFD" w14:textId="77777777" w:rsidR="000545A7" w:rsidRPr="00906EDA" w:rsidRDefault="000545A7" w:rsidP="00B37DDF">
      <w:pPr>
        <w:spacing w:line="320" w:lineRule="exact"/>
        <w:ind w:right="1700"/>
        <w:jc w:val="both"/>
        <w:rPr>
          <w:b/>
          <w:sz w:val="28"/>
        </w:rPr>
      </w:pPr>
    </w:p>
    <w:p w14:paraId="79A6F0DF" w14:textId="77777777" w:rsidR="00434320" w:rsidRPr="00906EDA" w:rsidRDefault="00434320" w:rsidP="00B37DDF">
      <w:pPr>
        <w:pStyle w:val="berschrift1"/>
        <w:spacing w:line="320" w:lineRule="exact"/>
      </w:pPr>
    </w:p>
    <w:p w14:paraId="7C854C89" w14:textId="56A456E8" w:rsidR="00B30032" w:rsidRPr="00906EDA" w:rsidRDefault="00040A83" w:rsidP="00B37DDF">
      <w:pPr>
        <w:pStyle w:val="berschrift1"/>
        <w:spacing w:line="320" w:lineRule="exact"/>
      </w:pPr>
      <w:r>
        <w:t>2. Information on corporate governance practices</w:t>
      </w:r>
    </w:p>
    <w:p w14:paraId="20D629AB" w14:textId="77777777" w:rsidR="00B30032" w:rsidRPr="00906EDA" w:rsidRDefault="00B30032" w:rsidP="00B37DDF">
      <w:pPr>
        <w:spacing w:line="320" w:lineRule="exact"/>
        <w:ind w:right="1700"/>
        <w:jc w:val="both"/>
      </w:pPr>
    </w:p>
    <w:p w14:paraId="77572D74" w14:textId="79F22771" w:rsidR="00234E05" w:rsidRPr="00906EDA" w:rsidRDefault="00234E05" w:rsidP="00234E05">
      <w:pPr>
        <w:spacing w:line="320" w:lineRule="exact"/>
        <w:ind w:right="1700"/>
        <w:jc w:val="both"/>
        <w:rPr>
          <w:szCs w:val="24"/>
        </w:rPr>
      </w:pPr>
      <w:r>
        <w:t xml:space="preserve">Our corporate governance is aligned with our values: excellence, integrity, respect, transparency and innovation. They determine how we act in </w:t>
      </w:r>
      <w:proofErr w:type="gramStart"/>
      <w:r>
        <w:t>many different ways</w:t>
      </w:r>
      <w:proofErr w:type="gramEnd"/>
      <w:r>
        <w:t>. We understand our values as follows:</w:t>
      </w:r>
    </w:p>
    <w:p w14:paraId="6677B0C7" w14:textId="77777777" w:rsidR="00234E05" w:rsidRPr="00906EDA" w:rsidRDefault="00234E05" w:rsidP="00234E05">
      <w:pPr>
        <w:ind w:right="1700"/>
        <w:rPr>
          <w:u w:val="single"/>
        </w:rPr>
      </w:pPr>
    </w:p>
    <w:p w14:paraId="18C5A307" w14:textId="77777777" w:rsidR="00234E05" w:rsidRPr="00906EDA" w:rsidRDefault="00234E05" w:rsidP="005C21CB">
      <w:pPr>
        <w:ind w:right="1700"/>
        <w:rPr>
          <w:u w:val="single"/>
        </w:rPr>
      </w:pPr>
      <w:r>
        <w:rPr>
          <w:u w:val="single"/>
        </w:rPr>
        <w:t>Excellence</w:t>
      </w:r>
      <w:r>
        <w:t xml:space="preserve"> – </w:t>
      </w:r>
      <w:r>
        <w:rPr>
          <w:i/>
        </w:rPr>
        <w:t>We deliver outstanding results by making sure we have the best business minds on our team and overcoming any obstacles in our way.</w:t>
      </w:r>
      <w:r>
        <w:rPr>
          <w:i/>
        </w:rPr>
        <w:br/>
      </w:r>
    </w:p>
    <w:p w14:paraId="710C0A1F" w14:textId="77777777" w:rsidR="00234E05" w:rsidRPr="00906EDA" w:rsidRDefault="00234E05" w:rsidP="005C21CB">
      <w:pPr>
        <w:ind w:right="1700"/>
        <w:rPr>
          <w:i/>
          <w:iCs/>
        </w:rPr>
      </w:pPr>
      <w:r>
        <w:rPr>
          <w:u w:val="single"/>
        </w:rPr>
        <w:t>Integrity</w:t>
      </w:r>
      <w:r>
        <w:t xml:space="preserve"> – </w:t>
      </w:r>
      <w:r>
        <w:rPr>
          <w:i/>
        </w:rPr>
        <w:t>We act with honesty in everything we do and always honour our commitments, maintaining our outstanding reputation.</w:t>
      </w:r>
      <w:r>
        <w:rPr>
          <w:i/>
        </w:rPr>
        <w:br/>
      </w:r>
    </w:p>
    <w:p w14:paraId="75ED4B82" w14:textId="77777777" w:rsidR="00234E05" w:rsidRPr="00906EDA" w:rsidRDefault="00234E05" w:rsidP="005C21CB">
      <w:pPr>
        <w:ind w:right="1700"/>
        <w:rPr>
          <w:i/>
        </w:rPr>
      </w:pPr>
      <w:r>
        <w:rPr>
          <w:u w:val="single"/>
        </w:rPr>
        <w:t>Respect</w:t>
      </w:r>
      <w:r>
        <w:t xml:space="preserve"> – </w:t>
      </w:r>
      <w:r>
        <w:rPr>
          <w:i/>
        </w:rPr>
        <w:t>We bring out the best in our staff by encouraging a diverse and inclusive workplace and endeavour to meet the needs and expectations of all stakeholders.</w:t>
      </w:r>
      <w:r>
        <w:rPr>
          <w:i/>
        </w:rPr>
        <w:br/>
      </w:r>
    </w:p>
    <w:p w14:paraId="2B76AAFF" w14:textId="77777777" w:rsidR="00234E05" w:rsidRPr="00906EDA" w:rsidRDefault="00234E05" w:rsidP="005C21CB">
      <w:pPr>
        <w:ind w:right="1700"/>
        <w:rPr>
          <w:i/>
          <w:iCs/>
        </w:rPr>
      </w:pPr>
      <w:r>
        <w:rPr>
          <w:u w:val="single"/>
        </w:rPr>
        <w:t>Transparency</w:t>
      </w:r>
      <w:r>
        <w:t xml:space="preserve"> – </w:t>
      </w:r>
      <w:r>
        <w:rPr>
          <w:i/>
        </w:rPr>
        <w:t>We build trust by being open about our objectives and holding ourselves accountable for what we say and do.</w:t>
      </w:r>
      <w:r>
        <w:rPr>
          <w:i/>
        </w:rPr>
        <w:br/>
      </w:r>
    </w:p>
    <w:p w14:paraId="4FF14E57" w14:textId="29CC5225" w:rsidR="00234E05" w:rsidRPr="00906EDA" w:rsidRDefault="00234E05" w:rsidP="005C21CB">
      <w:pPr>
        <w:spacing w:line="320" w:lineRule="exact"/>
        <w:ind w:right="1700"/>
        <w:rPr>
          <w:i/>
          <w:iCs/>
        </w:rPr>
      </w:pPr>
      <w:r>
        <w:rPr>
          <w:u w:val="single"/>
        </w:rPr>
        <w:t>Innovation</w:t>
      </w:r>
      <w:r>
        <w:t xml:space="preserve"> – </w:t>
      </w:r>
      <w:r>
        <w:rPr>
          <w:i/>
        </w:rPr>
        <w:t>We push the boundaries by driving innovation and being at the forefront of change.</w:t>
      </w:r>
    </w:p>
    <w:p w14:paraId="1E781954" w14:textId="77777777" w:rsidR="00234E05" w:rsidRPr="00906EDA" w:rsidRDefault="00234E05" w:rsidP="00234E05">
      <w:pPr>
        <w:spacing w:line="320" w:lineRule="exact"/>
        <w:ind w:right="1700"/>
        <w:jc w:val="both"/>
        <w:rPr>
          <w:szCs w:val="24"/>
        </w:rPr>
      </w:pPr>
    </w:p>
    <w:p w14:paraId="53094F60" w14:textId="038F62E6" w:rsidR="00B30032" w:rsidRPr="00906EDA" w:rsidRDefault="00040A83" w:rsidP="008E0CC7">
      <w:pPr>
        <w:spacing w:line="320" w:lineRule="exact"/>
        <w:ind w:right="1700"/>
        <w:jc w:val="both"/>
      </w:pPr>
      <w:r>
        <w:t xml:space="preserve">The activities of Deutsche </w:t>
      </w:r>
      <w:proofErr w:type="spellStart"/>
      <w:r>
        <w:t>Beteiligungs</w:t>
      </w:r>
      <w:proofErr w:type="spellEnd"/>
      <w:r>
        <w:t xml:space="preserve"> AG and its Group companies are aimed at achieving long-term sustainable performance. Stability and transparency are therefore key aspects of our corporate culture. We aim to foster confidence in </w:t>
      </w:r>
      <w:r>
        <w:lastRenderedPageBreak/>
        <w:t xml:space="preserve">the management and supervision of the Company among investors, business partners, our portfolio companies’ employees and lenders, as well as the </w:t>
      </w:r>
      <w:proofErr w:type="gramStart"/>
      <w:r>
        <w:t>general public</w:t>
      </w:r>
      <w:proofErr w:type="gramEnd"/>
      <w:r>
        <w:t xml:space="preserve">. To that end, we consider both the legal and company-specific requirements for the management of a listed company and the </w:t>
      </w:r>
      <w:proofErr w:type="gramStart"/>
      <w:r>
        <w:t>particular requirements</w:t>
      </w:r>
      <w:proofErr w:type="gramEnd"/>
      <w:r>
        <w:t xml:space="preserve"> that apply to private equity companies.</w:t>
      </w:r>
    </w:p>
    <w:p w14:paraId="2736EFF1" w14:textId="77777777" w:rsidR="00B30032" w:rsidRPr="00906EDA" w:rsidRDefault="00B30032" w:rsidP="00B37DDF">
      <w:pPr>
        <w:spacing w:line="320" w:lineRule="exact"/>
        <w:ind w:right="1700"/>
        <w:jc w:val="both"/>
      </w:pPr>
    </w:p>
    <w:p w14:paraId="664D1C3A" w14:textId="0C1EDB45" w:rsidR="00B30032" w:rsidRPr="00906EDA" w:rsidRDefault="00040A83" w:rsidP="00B37DDF">
      <w:pPr>
        <w:spacing w:line="320" w:lineRule="exact"/>
        <w:ind w:right="1700"/>
        <w:jc w:val="both"/>
        <w:rPr>
          <w:szCs w:val="24"/>
        </w:rPr>
      </w:pPr>
      <w:r>
        <w:t xml:space="preserve">Deutsche </w:t>
      </w:r>
      <w:proofErr w:type="spellStart"/>
      <w:r>
        <w:t>Beteiligungs</w:t>
      </w:r>
      <w:proofErr w:type="spellEnd"/>
      <w:r>
        <w:t xml:space="preserve"> AG and its Group companies comply with legal requirements as well as with the provisions set out in their respective Articles of Association and rules of procedure. Deutsche </w:t>
      </w:r>
      <w:proofErr w:type="spellStart"/>
      <w:r>
        <w:t>Beteiligungs</w:t>
      </w:r>
      <w:proofErr w:type="spellEnd"/>
      <w:r>
        <w:t xml:space="preserve"> AG’s Articles of Association and the rules of procedure for the Supervisory Board are available on our website (https://www.dbag.com/shareholder-relations/corporate-governance/). As a listed company, Deutsche </w:t>
      </w:r>
      <w:proofErr w:type="spellStart"/>
      <w:r>
        <w:t>Beteiligungs</w:t>
      </w:r>
      <w:proofErr w:type="spellEnd"/>
      <w:r>
        <w:t xml:space="preserve"> AG is subject to the German Corporate Governance Code, as amended on 28 April 2022, and (with a single current exception) complies with it (see the Declaration of Compliance on page 1).</w:t>
      </w:r>
    </w:p>
    <w:p w14:paraId="3A78EC81" w14:textId="77777777" w:rsidR="00D741BD" w:rsidRPr="00906EDA" w:rsidRDefault="00D741BD" w:rsidP="008E0CC7">
      <w:pPr>
        <w:spacing w:line="320" w:lineRule="exact"/>
      </w:pPr>
    </w:p>
    <w:p w14:paraId="41149A42" w14:textId="35DD9F72" w:rsidR="00D741BD" w:rsidRPr="00906EDA" w:rsidRDefault="00040A83" w:rsidP="008E0CC7">
      <w:pPr>
        <w:spacing w:line="320" w:lineRule="exact"/>
        <w:ind w:right="1700"/>
        <w:jc w:val="both"/>
        <w:rPr>
          <w:szCs w:val="24"/>
        </w:rPr>
      </w:pPr>
      <w:r>
        <w:t xml:space="preserve">Corporate governance refers to the way a company is responsibly managed and overseen. The Board of Management and the Supervisory Board of Deutsche </w:t>
      </w:r>
      <w:proofErr w:type="spellStart"/>
      <w:r>
        <w:t>Beteiligungs</w:t>
      </w:r>
      <w:proofErr w:type="spellEnd"/>
      <w:r>
        <w:t xml:space="preserve"> AG acknowledge and endorse these principles. </w:t>
      </w:r>
      <w:proofErr w:type="gramStart"/>
      <w:r>
        <w:t>Therefore</w:t>
      </w:r>
      <w:proofErr w:type="gramEnd"/>
      <w:r>
        <w:t xml:space="preserve"> we have created a Code of Conduct that contains our Company’s key values and principles of conduct.</w:t>
      </w:r>
      <w:bookmarkStart w:id="2" w:name="_Hlk144720000"/>
      <w:r>
        <w:t xml:space="preserve"> </w:t>
      </w:r>
      <w:bookmarkEnd w:id="2"/>
      <w:r>
        <w:t xml:space="preserve">Our aim is to provide a set of guidelines for employees, and to communicate to our business partners and investors that our actions are firmly rooted in ethical principles – and that we will always interact fairly in good partnership. Furthermore, our principles of conduct encompass avoiding conflicts of interest and acknowledging our social responsibility. We act politically </w:t>
      </w:r>
      <w:proofErr w:type="gramStart"/>
      <w:r>
        <w:t>neutral, but</w:t>
      </w:r>
      <w:proofErr w:type="gramEnd"/>
      <w:r>
        <w:t xml:space="preserve"> support social projects and commit to fair competition. We are also committed to sustainable corporate governance and comply with high ESG standards. </w:t>
      </w:r>
    </w:p>
    <w:p w14:paraId="568BB43D" w14:textId="77777777" w:rsidR="00D741BD" w:rsidRPr="00906EDA" w:rsidRDefault="00D741BD" w:rsidP="008E0CC7">
      <w:pPr>
        <w:spacing w:line="320" w:lineRule="exact"/>
        <w:ind w:right="1700"/>
        <w:jc w:val="both"/>
        <w:rPr>
          <w:szCs w:val="24"/>
        </w:rPr>
      </w:pPr>
    </w:p>
    <w:p w14:paraId="3740D2C9" w14:textId="77777777" w:rsidR="00B30032" w:rsidRPr="00906EDA" w:rsidRDefault="00040A83" w:rsidP="00B37DDF">
      <w:pPr>
        <w:pStyle w:val="berschrift2"/>
      </w:pPr>
      <w:r>
        <w:t>Assuming responsibility</w:t>
      </w:r>
    </w:p>
    <w:p w14:paraId="4CE335AC" w14:textId="2AA65CDD" w:rsidR="00B30032" w:rsidRPr="00906EDA" w:rsidRDefault="00040A83" w:rsidP="00B37DDF">
      <w:pPr>
        <w:spacing w:line="320" w:lineRule="exact"/>
        <w:ind w:right="1700"/>
        <w:jc w:val="both"/>
        <w:rPr>
          <w:szCs w:val="24"/>
        </w:rPr>
      </w:pPr>
      <w:r>
        <w:t xml:space="preserve">Deutsche </w:t>
      </w:r>
      <w:proofErr w:type="spellStart"/>
      <w:r>
        <w:t>Beteiligungs</w:t>
      </w:r>
      <w:proofErr w:type="spellEnd"/>
      <w:r>
        <w:t xml:space="preserve"> AG has its roots in predecessor companies that were founded in 1965. These companies played a pivotal role in shaping the private equity business in Germany. For more than two decades, we have also been establishing a firm position as a successful advisor to private equity funds. We can proudly lay claim to being one of the leading German private equity companies. As one of the few listed German private equity companies, we have a particular responsibility as regards the public perception of our sector.</w:t>
      </w:r>
    </w:p>
    <w:p w14:paraId="438EDA5B" w14:textId="77777777" w:rsidR="00B30032" w:rsidRPr="00906EDA" w:rsidRDefault="00B30032" w:rsidP="00B37DDF">
      <w:pPr>
        <w:spacing w:line="320" w:lineRule="exact"/>
        <w:ind w:right="1700"/>
        <w:jc w:val="both"/>
        <w:rPr>
          <w:szCs w:val="24"/>
        </w:rPr>
      </w:pPr>
    </w:p>
    <w:p w14:paraId="5A5BAADA" w14:textId="3885635F" w:rsidR="00B30032" w:rsidRPr="00906EDA" w:rsidRDefault="00040A83" w:rsidP="00B37DDF">
      <w:pPr>
        <w:spacing w:line="320" w:lineRule="exact"/>
        <w:ind w:right="1700"/>
        <w:jc w:val="both"/>
        <w:rPr>
          <w:szCs w:val="24"/>
        </w:rPr>
      </w:pPr>
      <w:r>
        <w:t xml:space="preserve">We are aware of the responsibility arising </w:t>
      </w:r>
      <w:proofErr w:type="gramStart"/>
      <w:r>
        <w:t>as a result of</w:t>
      </w:r>
      <w:proofErr w:type="gramEnd"/>
      <w:r>
        <w:t xml:space="preserve"> this position, and this is another reason why we feel that transparency in what we do is especially important. We use our influence to draw attention to industry concerns and to promote a competitive business framework for our business.</w:t>
      </w:r>
    </w:p>
    <w:p w14:paraId="09B64637" w14:textId="77777777" w:rsidR="00B30032" w:rsidRPr="00906EDA" w:rsidRDefault="00B30032" w:rsidP="00B37DDF">
      <w:pPr>
        <w:spacing w:line="320" w:lineRule="exact"/>
        <w:ind w:right="1700"/>
        <w:jc w:val="both"/>
        <w:rPr>
          <w:szCs w:val="24"/>
        </w:rPr>
      </w:pPr>
    </w:p>
    <w:p w14:paraId="3F12C5D6" w14:textId="62718CBE" w:rsidR="00B20612" w:rsidRPr="00906EDA" w:rsidRDefault="00040A83" w:rsidP="00B37DDF">
      <w:pPr>
        <w:spacing w:line="320" w:lineRule="exact"/>
        <w:ind w:right="1700"/>
        <w:jc w:val="both"/>
        <w:rPr>
          <w:szCs w:val="24"/>
        </w:rPr>
      </w:pPr>
      <w:r>
        <w:t xml:space="preserve">We also wish to use social engagement as a way of living up to our social responsibilities. For example, we have been a sponsor of the Schirn Kunsthalle, a renowned art gallery and distinguished cultural institution in Frankfurt/Main, our </w:t>
      </w:r>
      <w:r>
        <w:lastRenderedPageBreak/>
        <w:t>registered office, for years. Over the past year, the charitable organisation “</w:t>
      </w:r>
      <w:proofErr w:type="spellStart"/>
      <w:r>
        <w:t>Gemeinnützige</w:t>
      </w:r>
      <w:proofErr w:type="spellEnd"/>
      <w:r>
        <w:t xml:space="preserve"> Stiftung der </w:t>
      </w:r>
      <w:proofErr w:type="spellStart"/>
      <w:r>
        <w:t>Deutschen</w:t>
      </w:r>
      <w:proofErr w:type="spellEnd"/>
      <w:r>
        <w:t xml:space="preserve"> </w:t>
      </w:r>
      <w:proofErr w:type="spellStart"/>
      <w:r>
        <w:t>Beteiligungs</w:t>
      </w:r>
      <w:proofErr w:type="spellEnd"/>
      <w:r>
        <w:t xml:space="preserve"> AG” donated to two social projects that help children and teenagers in Frankfurt </w:t>
      </w:r>
      <w:proofErr w:type="gramStart"/>
      <w:r>
        <w:t>and also</w:t>
      </w:r>
      <w:proofErr w:type="gramEnd"/>
      <w:r>
        <w:t xml:space="preserve"> </w:t>
      </w:r>
      <w:proofErr w:type="gramStart"/>
      <w:r>
        <w:t>provided assistance to</w:t>
      </w:r>
      <w:proofErr w:type="gramEnd"/>
      <w:r>
        <w:t xml:space="preserve"> the widow of a deceased portfolio company employee.</w:t>
      </w:r>
    </w:p>
    <w:p w14:paraId="60A6F2DE" w14:textId="77777777" w:rsidR="00CA1010" w:rsidRPr="00906EDA" w:rsidRDefault="00CA1010" w:rsidP="00B37DDF">
      <w:pPr>
        <w:spacing w:line="320" w:lineRule="exact"/>
        <w:ind w:right="1700"/>
        <w:jc w:val="both"/>
        <w:rPr>
          <w:szCs w:val="24"/>
        </w:rPr>
      </w:pPr>
    </w:p>
    <w:p w14:paraId="78146B24" w14:textId="43CA8A28" w:rsidR="00B30032" w:rsidRPr="00906EDA" w:rsidRDefault="00040A83" w:rsidP="00B37DDF">
      <w:pPr>
        <w:pStyle w:val="berschrift2"/>
      </w:pPr>
      <w:r>
        <w:t>Creating value</w:t>
      </w:r>
    </w:p>
    <w:p w14:paraId="425F348C" w14:textId="2CDBA6EF" w:rsidR="00B30032" w:rsidRPr="00906EDA" w:rsidRDefault="00040A83" w:rsidP="00B37DDF">
      <w:pPr>
        <w:spacing w:line="320" w:lineRule="exact"/>
        <w:ind w:right="1700"/>
        <w:jc w:val="both"/>
        <w:rPr>
          <w:szCs w:val="24"/>
        </w:rPr>
      </w:pPr>
      <w:r>
        <w:t xml:space="preserve">The core business objective of our activity is to sustainably increase the value of Deutsche </w:t>
      </w:r>
      <w:proofErr w:type="spellStart"/>
      <w:r>
        <w:t>Beteiligungs</w:t>
      </w:r>
      <w:proofErr w:type="spellEnd"/>
      <w:r>
        <w:t xml:space="preserve"> AG. We achieve this goal by increasing the value of our two business segments, Private Markets Investments and Fund Investment Services, whilst taking ecological and social factors, as well as a sound corporate governance, into account. As is common in the private equity sector, a long period of time is required before we can be judged on our success.</w:t>
      </w:r>
    </w:p>
    <w:p w14:paraId="596FAB0F" w14:textId="77777777" w:rsidR="00B30032" w:rsidRPr="00906EDA" w:rsidRDefault="00B30032" w:rsidP="00B37DDF">
      <w:pPr>
        <w:spacing w:line="320" w:lineRule="exact"/>
        <w:ind w:right="1700"/>
        <w:jc w:val="both"/>
        <w:rPr>
          <w:szCs w:val="24"/>
        </w:rPr>
      </w:pPr>
    </w:p>
    <w:p w14:paraId="2C02543D" w14:textId="083D4ACB" w:rsidR="00B30032" w:rsidRPr="00906EDA" w:rsidRDefault="00040A83" w:rsidP="00B37DDF">
      <w:pPr>
        <w:spacing w:line="320" w:lineRule="exact"/>
        <w:ind w:right="1700"/>
        <w:jc w:val="both"/>
        <w:rPr>
          <w:szCs w:val="24"/>
        </w:rPr>
      </w:pPr>
      <w:r>
        <w:t xml:space="preserve">Our shareholders participate in financial gains in the form of stable dividends amounting to at least 1.00 euro per share entitled to dividends. In addition, we buy back shares on a regular basis, </w:t>
      </w:r>
      <w:proofErr w:type="gramStart"/>
      <w:r>
        <w:t>in order to</w:t>
      </w:r>
      <w:proofErr w:type="gramEnd"/>
      <w:r>
        <w:t xml:space="preserve"> flexibly return excess capital to shareholders, providing them with an additional participation in the Company's positive development.</w:t>
      </w:r>
    </w:p>
    <w:p w14:paraId="70667050" w14:textId="77777777" w:rsidR="00B30032" w:rsidRPr="00906EDA" w:rsidRDefault="00B30032" w:rsidP="00B37DDF">
      <w:pPr>
        <w:spacing w:line="320" w:lineRule="exact"/>
        <w:ind w:right="1700"/>
        <w:jc w:val="both"/>
        <w:rPr>
          <w:szCs w:val="24"/>
        </w:rPr>
      </w:pPr>
    </w:p>
    <w:p w14:paraId="24EFAA32" w14:textId="4901DD25" w:rsidR="00B30032" w:rsidRPr="00906EDA" w:rsidRDefault="00040A83" w:rsidP="00B37DDF">
      <w:pPr>
        <w:spacing w:line="320" w:lineRule="exact"/>
        <w:ind w:right="1700"/>
        <w:jc w:val="both"/>
        <w:rPr>
          <w:szCs w:val="24"/>
        </w:rPr>
      </w:pPr>
      <w:r>
        <w:t xml:space="preserve">Since its foundation 60 years ago DBAG has been a committed partner to Germany’s </w:t>
      </w:r>
      <w:proofErr w:type="spellStart"/>
      <w:proofErr w:type="gramStart"/>
      <w:r>
        <w:rPr>
          <w:i/>
          <w:iCs/>
        </w:rPr>
        <w:t>Mittelstand</w:t>
      </w:r>
      <w:proofErr w:type="spellEnd"/>
      <w:r>
        <w:t>, and</w:t>
      </w:r>
      <w:proofErr w:type="gramEnd"/>
      <w:r>
        <w:t xml:space="preserve"> is thus especially familiar with the needs and expectations of mid-sized companies and their shareholders. The management and co-shareholders of portfolio companies can count on DBAG in multiple ways: with our customised equity and debt solutions, we enable management teams to implement their entrepreneurial plans and sustainable value-enhancing concepts; our industry knowledge and experience make us an ideal partner in supporting growth strategies and change processes. Beyond the German home market, DBAG is represented in Italy with its office in Milan.</w:t>
      </w:r>
    </w:p>
    <w:p w14:paraId="3F7B27D0" w14:textId="77777777" w:rsidR="00893DFC" w:rsidRPr="00906EDA" w:rsidRDefault="00893DFC" w:rsidP="00B37DDF">
      <w:pPr>
        <w:spacing w:line="320" w:lineRule="exact"/>
        <w:ind w:right="1700"/>
        <w:jc w:val="both"/>
        <w:rPr>
          <w:szCs w:val="24"/>
        </w:rPr>
      </w:pPr>
    </w:p>
    <w:p w14:paraId="196100D4" w14:textId="77777777" w:rsidR="00B30032" w:rsidRPr="00906EDA" w:rsidRDefault="00B30032" w:rsidP="00B37DDF">
      <w:pPr>
        <w:spacing w:line="320" w:lineRule="exact"/>
        <w:ind w:right="1700"/>
        <w:jc w:val="both"/>
        <w:rPr>
          <w:szCs w:val="24"/>
        </w:rPr>
      </w:pPr>
    </w:p>
    <w:p w14:paraId="3969957D" w14:textId="77777777" w:rsidR="00B30032" w:rsidRPr="00906EDA" w:rsidRDefault="00040A83" w:rsidP="00B37DDF">
      <w:pPr>
        <w:pStyle w:val="berschrift2"/>
      </w:pPr>
      <w:r>
        <w:t>Adhering to rules</w:t>
      </w:r>
    </w:p>
    <w:p w14:paraId="2298B966" w14:textId="1A05B72F" w:rsidR="00B30032" w:rsidRPr="00906EDA" w:rsidRDefault="00040A83" w:rsidP="00B37DDF">
      <w:pPr>
        <w:spacing w:line="320" w:lineRule="exact"/>
        <w:ind w:right="1700"/>
        <w:jc w:val="both"/>
        <w:rPr>
          <w:szCs w:val="24"/>
        </w:rPr>
      </w:pPr>
      <w:r>
        <w:t xml:space="preserve">Corporate governance at Deutsche </w:t>
      </w:r>
      <w:proofErr w:type="spellStart"/>
      <w:r>
        <w:t>Beteiligungs</w:t>
      </w:r>
      <w:proofErr w:type="spellEnd"/>
      <w:r>
        <w:t xml:space="preserve"> AG and its Group companies is in line with our Code of Conduct, which is a key component of our compliance system and is published on our website at https://www.dbag.com/shareholder-relations/corporate-governance/. We are aware that only by adhering to the highest standards of responsible and ethical conduct will we be able to safeguard the interests of the Company and the partners with whom we interact, such as our portfolio companies. We have defined and set out these principles clearly in our Code of Conduct.</w:t>
      </w:r>
    </w:p>
    <w:p w14:paraId="580D417D" w14:textId="77777777" w:rsidR="00B30032" w:rsidRPr="00906EDA" w:rsidRDefault="00B30032" w:rsidP="00B37DDF">
      <w:pPr>
        <w:spacing w:line="320" w:lineRule="exact"/>
        <w:ind w:right="1700"/>
        <w:jc w:val="both"/>
        <w:rPr>
          <w:szCs w:val="24"/>
        </w:rPr>
      </w:pPr>
    </w:p>
    <w:p w14:paraId="0F964489" w14:textId="6560160B" w:rsidR="00B30032" w:rsidRPr="00906EDA" w:rsidRDefault="00040A83" w:rsidP="00B37DDF">
      <w:pPr>
        <w:spacing w:line="320" w:lineRule="exact"/>
        <w:ind w:right="1700"/>
        <w:jc w:val="both"/>
        <w:rPr>
          <w:szCs w:val="24"/>
        </w:rPr>
      </w:pPr>
      <w:r>
        <w:t xml:space="preserve">This binding framework applies to all DBAG Group employees and contains a set of fundamental rules on how to treat confidential information, how to deal with business partners, donations, and on respectful conduct within the Company. The aim of the Code of Conduct is to raise awareness among all staff </w:t>
      </w:r>
      <w:r>
        <w:lastRenderedPageBreak/>
        <w:t xml:space="preserve">members of the necessity to avoid any kind of conduct that may be detrimental to DBAG or the Group; it also comprises restrictive rules for trading in DBAG shares. Employees are not permitted to trade shares of companies in which Deutsche </w:t>
      </w:r>
      <w:proofErr w:type="spellStart"/>
      <w:r>
        <w:t>Beteiligungs</w:t>
      </w:r>
      <w:proofErr w:type="spellEnd"/>
      <w:r>
        <w:t xml:space="preserve"> AG is either invested or reviewing an investment; likewise, trading in shares of companies whose portfolios contain companies in which Deutsche </w:t>
      </w:r>
      <w:proofErr w:type="spellStart"/>
      <w:r>
        <w:t>Beteiligungs</w:t>
      </w:r>
      <w:proofErr w:type="spellEnd"/>
      <w:r>
        <w:t xml:space="preserve"> AG is considering an investment is not permitted.</w:t>
      </w:r>
    </w:p>
    <w:p w14:paraId="12CFF35F" w14:textId="77777777" w:rsidR="00B30032" w:rsidRPr="00906EDA" w:rsidRDefault="00B30032" w:rsidP="00B37DDF">
      <w:pPr>
        <w:spacing w:line="320" w:lineRule="exact"/>
        <w:ind w:right="1700"/>
        <w:jc w:val="both"/>
        <w:rPr>
          <w:szCs w:val="24"/>
        </w:rPr>
      </w:pPr>
    </w:p>
    <w:p w14:paraId="4EB82E72" w14:textId="4A36FD21" w:rsidR="00B30032" w:rsidRPr="00906EDA" w:rsidRDefault="00040A83" w:rsidP="00B37DDF">
      <w:pPr>
        <w:spacing w:line="320" w:lineRule="exact"/>
        <w:ind w:right="1700"/>
        <w:jc w:val="both"/>
        <w:rPr>
          <w:szCs w:val="24"/>
        </w:rPr>
      </w:pPr>
      <w:r>
        <w:t>DBAG counts more than 120 employees in Frankfurt/Main, Milan and Luxembourg; the size of our organisation is thus very manageable. The Board of Management personally sees to the Code of Conduct being disseminated and implemented; the Compliance Officer, who reports directly to the Board of Management, oversees this.</w:t>
      </w:r>
    </w:p>
    <w:p w14:paraId="0ADAA854" w14:textId="77777777" w:rsidR="00B30032" w:rsidRPr="00906EDA" w:rsidRDefault="00B30032" w:rsidP="00B37DDF">
      <w:pPr>
        <w:spacing w:line="320" w:lineRule="exact"/>
        <w:ind w:right="1700"/>
        <w:jc w:val="both"/>
        <w:rPr>
          <w:szCs w:val="24"/>
        </w:rPr>
      </w:pPr>
    </w:p>
    <w:p w14:paraId="01785AFD" w14:textId="36607C68" w:rsidR="00B30032" w:rsidRPr="00906EDA" w:rsidRDefault="00040A83" w:rsidP="00B37DDF">
      <w:pPr>
        <w:spacing w:line="320" w:lineRule="exact"/>
        <w:ind w:right="1700"/>
        <w:jc w:val="both"/>
        <w:rPr>
          <w:szCs w:val="24"/>
        </w:rPr>
      </w:pPr>
      <w:r>
        <w:t>Our Code of Conduct and the compliance system are addressed in staff performance reviews and training sessions.</w:t>
      </w:r>
    </w:p>
    <w:p w14:paraId="606ABFBD" w14:textId="77777777" w:rsidR="00CD5271" w:rsidRPr="00906EDA" w:rsidRDefault="00CD5271" w:rsidP="00B37DDF">
      <w:pPr>
        <w:spacing w:line="320" w:lineRule="exact"/>
      </w:pPr>
    </w:p>
    <w:p w14:paraId="1866683B" w14:textId="40482CD9" w:rsidR="00675BAF" w:rsidRPr="00906EDA" w:rsidRDefault="00040A83" w:rsidP="008E0CC7">
      <w:pPr>
        <w:pStyle w:val="berschrift2"/>
      </w:pPr>
      <w:r>
        <w:t>Compliance: Employees, transaction process, portfolio companies</w:t>
      </w:r>
    </w:p>
    <w:p w14:paraId="2BB95ED3" w14:textId="77777777" w:rsidR="00675BAF" w:rsidRPr="00906EDA" w:rsidRDefault="00040A83" w:rsidP="00B37DDF">
      <w:pPr>
        <w:spacing w:line="320" w:lineRule="exact"/>
        <w:ind w:right="1700"/>
        <w:jc w:val="both"/>
      </w:pPr>
      <w:r>
        <w:t xml:space="preserve">Compliance with all legal provisions applicable to Deutsche </w:t>
      </w:r>
      <w:proofErr w:type="spellStart"/>
      <w:r>
        <w:t>Beteiligungs</w:t>
      </w:r>
      <w:proofErr w:type="spellEnd"/>
      <w:r>
        <w:t xml:space="preserve"> AG and its subsidiaries, as well as adherence to all internal rules by management and employees have been Company goals and core elements of our corporate culture for a long time now. However, as a private equity company, this commitment does not refer to our Company alone: it also includes current and future portfolio companies, where we endorse the establishment and development of compliance systems. DBAG’s compliance system therefore consists of three components:</w:t>
      </w:r>
    </w:p>
    <w:p w14:paraId="017791C2" w14:textId="77777777" w:rsidR="00675BAF" w:rsidRPr="00906EDA" w:rsidRDefault="00675BAF" w:rsidP="00B37DDF">
      <w:pPr>
        <w:spacing w:line="320" w:lineRule="exact"/>
        <w:ind w:right="1700"/>
        <w:jc w:val="both"/>
      </w:pPr>
    </w:p>
    <w:p w14:paraId="631F6F6E" w14:textId="77777777" w:rsidR="00675BAF" w:rsidRPr="00906EDA" w:rsidRDefault="00040A83" w:rsidP="00B37DDF">
      <w:pPr>
        <w:pStyle w:val="Listenabsatz"/>
        <w:numPr>
          <w:ilvl w:val="0"/>
          <w:numId w:val="14"/>
        </w:numPr>
        <w:spacing w:line="320" w:lineRule="exact"/>
        <w:ind w:right="1700"/>
        <w:jc w:val="both"/>
        <w:rPr>
          <w:szCs w:val="20"/>
        </w:rPr>
      </w:pPr>
      <w:r>
        <w:t xml:space="preserve">compliance by DBAG </w:t>
      </w:r>
      <w:proofErr w:type="gramStart"/>
      <w:r>
        <w:t>staff;</w:t>
      </w:r>
      <w:proofErr w:type="gramEnd"/>
    </w:p>
    <w:p w14:paraId="4802B264" w14:textId="77777777" w:rsidR="00675BAF" w:rsidRPr="00906EDA" w:rsidRDefault="00040A83" w:rsidP="00B37DDF">
      <w:pPr>
        <w:pStyle w:val="Listenabsatz"/>
        <w:numPr>
          <w:ilvl w:val="0"/>
          <w:numId w:val="14"/>
        </w:numPr>
        <w:spacing w:line="320" w:lineRule="exact"/>
        <w:ind w:right="1700"/>
        <w:jc w:val="both"/>
        <w:rPr>
          <w:szCs w:val="20"/>
        </w:rPr>
      </w:pPr>
      <w:r>
        <w:t>compliance in the transaction process; and</w:t>
      </w:r>
    </w:p>
    <w:p w14:paraId="2A828D0E" w14:textId="0C17D910" w:rsidR="00675BAF" w:rsidRPr="00906EDA" w:rsidRDefault="00040A83" w:rsidP="00B37DDF">
      <w:pPr>
        <w:pStyle w:val="Listenabsatz"/>
        <w:numPr>
          <w:ilvl w:val="0"/>
          <w:numId w:val="14"/>
        </w:numPr>
        <w:spacing w:line="320" w:lineRule="exact"/>
        <w:ind w:right="1700"/>
        <w:jc w:val="both"/>
        <w:rPr>
          <w:szCs w:val="20"/>
        </w:rPr>
      </w:pPr>
      <w:r>
        <w:t>compliance at portfolio companies.</w:t>
      </w:r>
    </w:p>
    <w:p w14:paraId="6D6A2D0C" w14:textId="77777777" w:rsidR="00675BAF" w:rsidRPr="00906EDA" w:rsidRDefault="00675BAF" w:rsidP="00B37DDF">
      <w:pPr>
        <w:spacing w:line="320" w:lineRule="exact"/>
        <w:ind w:right="1700"/>
        <w:jc w:val="both"/>
      </w:pPr>
    </w:p>
    <w:p w14:paraId="1D4F12D5" w14:textId="45151C74" w:rsidR="00675BAF" w:rsidRPr="00906EDA" w:rsidRDefault="00040A83" w:rsidP="00B37DDF">
      <w:pPr>
        <w:spacing w:line="320" w:lineRule="exact"/>
        <w:ind w:right="1700"/>
        <w:jc w:val="both"/>
      </w:pPr>
      <w:r>
        <w:t>A Compliance Officer oversees adherence by employees to the rules established in the Code of Conduct and in the Compliance Policy. The Compliance Officer is independent and reports to the Board of Management: The Compliance Policy establishes, among other things, the rules for accepting and offering gifts, for entertainment and invitations to events.</w:t>
      </w:r>
    </w:p>
    <w:p w14:paraId="7D923763" w14:textId="77777777" w:rsidR="00675BAF" w:rsidRPr="00906EDA" w:rsidRDefault="00675BAF" w:rsidP="00B37DDF">
      <w:pPr>
        <w:spacing w:line="320" w:lineRule="exact"/>
        <w:ind w:right="1700"/>
        <w:jc w:val="both"/>
      </w:pPr>
    </w:p>
    <w:p w14:paraId="6D63D224" w14:textId="4CDFCA9A" w:rsidR="00675BAF" w:rsidRPr="00906EDA" w:rsidRDefault="00040A83" w:rsidP="00B37DDF">
      <w:pPr>
        <w:spacing w:line="320" w:lineRule="exact"/>
        <w:ind w:right="1700"/>
        <w:jc w:val="both"/>
      </w:pPr>
      <w:r>
        <w:t>We have appointed an ombudsman, commissioning a lawyer from a specialised law firm for this task. DBAG employees and third parties may approach the ombudsman with confidential information on actual or suspected unlawful activity, especially regarding insider trading and money laundering legislation, but also with evidence of compliance violations, criminal offences or irregularities regarding DBAG. In the past financial year, no such reports regarding DBAG were made to the ombudsman.</w:t>
      </w:r>
    </w:p>
    <w:p w14:paraId="29818E9D" w14:textId="77777777" w:rsidR="00675BAF" w:rsidRPr="00906EDA" w:rsidRDefault="00675BAF" w:rsidP="00B37DDF">
      <w:pPr>
        <w:spacing w:line="320" w:lineRule="exact"/>
        <w:ind w:right="1700"/>
        <w:jc w:val="both"/>
      </w:pPr>
    </w:p>
    <w:p w14:paraId="6A48E749" w14:textId="5879412D" w:rsidR="00675BAF" w:rsidRPr="00906EDA" w:rsidRDefault="00040A83" w:rsidP="00B37DDF">
      <w:pPr>
        <w:spacing w:line="320" w:lineRule="exact"/>
        <w:ind w:right="1700"/>
        <w:jc w:val="both"/>
      </w:pPr>
      <w:r>
        <w:lastRenderedPageBreak/>
        <w:t>DBAG and the DBAG funds act as responsible investors, and thus we also consider compliance aspects within transaction processes, specifically in the due diligence process and in purchase agreements. Investigating compliance issues is an integral part of every due diligence assessment, typically carried out with a team of specialised compliance lawyers. To minimise liability risk for the funds and DBAG in connection with compliance violations, warranty clauses to that effect are set to be included in every purchase agreement for a portfolio company.</w:t>
      </w:r>
    </w:p>
    <w:p w14:paraId="09DDDBF3" w14:textId="77777777" w:rsidR="00675BAF" w:rsidRPr="00906EDA" w:rsidRDefault="00675BAF" w:rsidP="00B37DDF">
      <w:pPr>
        <w:spacing w:line="320" w:lineRule="exact"/>
        <w:ind w:right="1700"/>
        <w:jc w:val="both"/>
      </w:pPr>
    </w:p>
    <w:p w14:paraId="1F4BB97E" w14:textId="042CA656" w:rsidR="00675BAF" w:rsidRPr="00906EDA" w:rsidRDefault="00040A83" w:rsidP="00B37DDF">
      <w:pPr>
        <w:spacing w:line="320" w:lineRule="exact"/>
        <w:ind w:right="1700"/>
        <w:jc w:val="both"/>
      </w:pPr>
      <w:r>
        <w:t xml:space="preserve">DBAG employees holding office in a portfolio company’s supervisory board or advisory board, or acting as representatives for a portfolio company shareholder, are asked to endorse the introduction and development of a compliance system within the portfolio company. All portfolio companies have introduced a compliance </w:t>
      </w:r>
      <w:proofErr w:type="gramStart"/>
      <w:r>
        <w:t>system, or</w:t>
      </w:r>
      <w:proofErr w:type="gramEnd"/>
      <w:r>
        <w:t xml:space="preserve"> are currently in the process of developing and launching such a system.</w:t>
      </w:r>
    </w:p>
    <w:p w14:paraId="01473F6E" w14:textId="77777777" w:rsidR="00B30032" w:rsidRPr="00906EDA" w:rsidRDefault="00B30032" w:rsidP="008E0CC7">
      <w:pPr>
        <w:spacing w:line="320" w:lineRule="exact"/>
        <w:ind w:right="1700"/>
        <w:jc w:val="both"/>
        <w:rPr>
          <w:szCs w:val="24"/>
        </w:rPr>
      </w:pPr>
    </w:p>
    <w:p w14:paraId="25591630" w14:textId="77777777" w:rsidR="00B30032" w:rsidRPr="00906EDA" w:rsidRDefault="00040A83" w:rsidP="00B37DDF">
      <w:pPr>
        <w:pStyle w:val="berschrift2"/>
      </w:pPr>
      <w:r>
        <w:t>Fostering confidence</w:t>
      </w:r>
    </w:p>
    <w:p w14:paraId="65B4E964" w14:textId="535628E1" w:rsidR="00B30032" w:rsidRPr="00906EDA" w:rsidRDefault="00040A83" w:rsidP="00B37DDF">
      <w:pPr>
        <w:spacing w:line="320" w:lineRule="exact"/>
        <w:ind w:right="1700"/>
        <w:jc w:val="both"/>
        <w:rPr>
          <w:spacing w:val="-4"/>
          <w:szCs w:val="24"/>
        </w:rPr>
      </w:pPr>
      <w:r>
        <w:t xml:space="preserve">We foster open communication with </w:t>
      </w:r>
      <w:proofErr w:type="gramStart"/>
      <w:r>
        <w:t>all of</w:t>
      </w:r>
      <w:proofErr w:type="gramEnd"/>
      <w:r>
        <w:t xml:space="preserve"> our Group’s stakeholders, and maintain a constant dialogue with shareholders, investors in the DBAG funds, employees, business partners, banks and the media. The communication channels we use include our website, quarterly reports and other corporate communication activities, as well as participation in public discussions.</w:t>
      </w:r>
    </w:p>
    <w:p w14:paraId="4142B793" w14:textId="77777777" w:rsidR="00893DFC" w:rsidRPr="00906EDA" w:rsidRDefault="00893DFC" w:rsidP="00B37DDF">
      <w:pPr>
        <w:spacing w:line="320" w:lineRule="exact"/>
      </w:pPr>
    </w:p>
    <w:p w14:paraId="0A1EB8E8" w14:textId="2AA54CA0" w:rsidR="00464C4A" w:rsidRPr="00906EDA" w:rsidRDefault="00040A83" w:rsidP="00906EDA">
      <w:pPr>
        <w:pStyle w:val="berschrift2"/>
      </w:pPr>
      <w:r>
        <w:t>Principle of equal treatment: Provision of timely information to all interested parties</w:t>
      </w:r>
    </w:p>
    <w:p w14:paraId="15EBBB4F" w14:textId="3021574C" w:rsidR="00675BAF" w:rsidRPr="00906EDA" w:rsidRDefault="00040A83" w:rsidP="00B37DDF">
      <w:pPr>
        <w:spacing w:line="320" w:lineRule="exact"/>
        <w:ind w:right="1700"/>
        <w:jc w:val="both"/>
      </w:pPr>
      <w:r>
        <w:t>We attach great importance to the principle of informing all interested parties about an event promptly and simultaneously, publishing all material reports, announcements and presentations online as soon as an event takes place. The key presentations we prepare for meetings with investors are also available on, and can be downloaded from, our website – as are the dates and locations of road shows and investors’ conferences. We also make recordings of our oral presentations during analysts’ conference calls available on our website.</w:t>
      </w:r>
    </w:p>
    <w:p w14:paraId="0F7D931A" w14:textId="77777777" w:rsidR="00675BAF" w:rsidRPr="00906EDA" w:rsidRDefault="00675BAF" w:rsidP="00B37DDF">
      <w:pPr>
        <w:spacing w:line="320" w:lineRule="exact"/>
        <w:ind w:right="1700"/>
        <w:jc w:val="both"/>
      </w:pPr>
    </w:p>
    <w:p w14:paraId="45EE3B58" w14:textId="154F4231" w:rsidR="00A95D29" w:rsidRDefault="00040A83" w:rsidP="00A95D29">
      <w:pPr>
        <w:spacing w:line="320" w:lineRule="exact"/>
        <w:ind w:right="1700"/>
        <w:jc w:val="both"/>
      </w:pPr>
      <w:r>
        <w:t>Our Annual General Meeting will be webcast on the internet to the extent legally permissible. Shareholders can also exercise their voting rights via a proxy of their own choice, or via a proxy appointed by the Company and bound to vote in accordance with their instructions. Casting a vote by postal ballot is also possible. All documents and information on the Annual General Meeting are accessible on our website in German and in English.</w:t>
      </w:r>
    </w:p>
    <w:p w14:paraId="208FC485" w14:textId="77777777" w:rsidR="00C718A9" w:rsidRPr="00906EDA" w:rsidRDefault="00C718A9" w:rsidP="00A95D29">
      <w:pPr>
        <w:spacing w:line="320" w:lineRule="exact"/>
        <w:ind w:right="1700"/>
        <w:jc w:val="both"/>
      </w:pPr>
    </w:p>
    <w:p w14:paraId="3D29B7EC" w14:textId="04819F9F" w:rsidR="00EE2CCB" w:rsidRPr="00906EDA" w:rsidRDefault="00EE2CCB" w:rsidP="00A95D29">
      <w:pPr>
        <w:spacing w:line="320" w:lineRule="exact"/>
        <w:ind w:right="1700"/>
        <w:jc w:val="both"/>
      </w:pPr>
    </w:p>
    <w:p w14:paraId="41B12757" w14:textId="575731C1" w:rsidR="00B30032" w:rsidRPr="00906EDA" w:rsidRDefault="00040A83" w:rsidP="001062D3">
      <w:pPr>
        <w:pStyle w:val="berschrift1"/>
        <w:keepNext/>
        <w:spacing w:line="320" w:lineRule="exact"/>
        <w:ind w:right="1701"/>
      </w:pPr>
      <w:r>
        <w:lastRenderedPageBreak/>
        <w:t>3. Working methods of the Board of Management and the Supervisory Board, as well as the composition and working methods of their committees</w:t>
      </w:r>
    </w:p>
    <w:p w14:paraId="443F17F6" w14:textId="77777777" w:rsidR="00B30032" w:rsidRPr="00906EDA" w:rsidRDefault="00B30032" w:rsidP="008E0CC7">
      <w:pPr>
        <w:spacing w:line="320" w:lineRule="exact"/>
        <w:ind w:right="1700"/>
        <w:jc w:val="both"/>
        <w:rPr>
          <w:b/>
          <w:sz w:val="28"/>
          <w:szCs w:val="24"/>
        </w:rPr>
      </w:pPr>
    </w:p>
    <w:p w14:paraId="43870CA9" w14:textId="34EED960" w:rsidR="00B30032" w:rsidRPr="00906EDA" w:rsidRDefault="00040A83" w:rsidP="00B37DDF">
      <w:pPr>
        <w:spacing w:line="320" w:lineRule="exact"/>
        <w:ind w:right="1700"/>
        <w:jc w:val="both"/>
        <w:rPr>
          <w:szCs w:val="24"/>
        </w:rPr>
      </w:pPr>
      <w:r>
        <w:t xml:space="preserve">Deutsche </w:t>
      </w:r>
      <w:proofErr w:type="spellStart"/>
      <w:r>
        <w:t>Beteiligungs</w:t>
      </w:r>
      <w:proofErr w:type="spellEnd"/>
      <w:r>
        <w:t xml:space="preserve"> AG is a stock corporation and subject to German stock corporation law. It has a dual management and supervisory structure, consisting of the Board of Management and Supervisory Board. Both corporate bodies interact closely in the Company’s best interests.</w:t>
      </w:r>
    </w:p>
    <w:p w14:paraId="2EFD967F" w14:textId="77777777" w:rsidR="00B30032" w:rsidRPr="00906EDA" w:rsidRDefault="00B30032" w:rsidP="00B37DDF">
      <w:pPr>
        <w:spacing w:line="320" w:lineRule="exact"/>
        <w:ind w:right="1700"/>
        <w:jc w:val="both"/>
        <w:rPr>
          <w:szCs w:val="24"/>
        </w:rPr>
      </w:pPr>
    </w:p>
    <w:p w14:paraId="51835D94" w14:textId="77777777" w:rsidR="00B30032" w:rsidRPr="00906EDA" w:rsidRDefault="00040A83" w:rsidP="00B37DDF">
      <w:pPr>
        <w:pStyle w:val="berschrift2"/>
      </w:pPr>
      <w:r>
        <w:t>Board of Management</w:t>
      </w:r>
    </w:p>
    <w:p w14:paraId="37A9CFA2" w14:textId="77777777" w:rsidR="00B30032" w:rsidRPr="00906EDA" w:rsidRDefault="00040A83" w:rsidP="00B37DDF">
      <w:pPr>
        <w:spacing w:line="320" w:lineRule="exact"/>
        <w:ind w:right="1700"/>
        <w:jc w:val="both"/>
        <w:rPr>
          <w:szCs w:val="24"/>
        </w:rPr>
      </w:pPr>
      <w:r>
        <w:t>The members of the Board of Management are jointly responsible for managing the Company’s business. They work together closely and keep each other informed about all key issues in their area of responsibility. All major procedures and decisions are documented in writing and filed in the Company’s records after being acknowledged and approved by the other members of the Board of Management.</w:t>
      </w:r>
    </w:p>
    <w:p w14:paraId="088F3DAA" w14:textId="77777777" w:rsidR="00B30032" w:rsidRPr="00906EDA" w:rsidRDefault="00B30032" w:rsidP="00B37DDF">
      <w:pPr>
        <w:spacing w:line="320" w:lineRule="exact"/>
        <w:ind w:right="1700"/>
        <w:jc w:val="both"/>
        <w:rPr>
          <w:szCs w:val="24"/>
        </w:rPr>
      </w:pPr>
    </w:p>
    <w:p w14:paraId="7A3D64FE" w14:textId="7A59E779" w:rsidR="00B30032" w:rsidRPr="00906EDA" w:rsidRDefault="00040A83" w:rsidP="00B37DDF">
      <w:pPr>
        <w:spacing w:line="320" w:lineRule="exact"/>
        <w:ind w:right="1700"/>
        <w:jc w:val="both"/>
        <w:rPr>
          <w:szCs w:val="24"/>
        </w:rPr>
      </w:pPr>
      <w:r>
        <w:t>The Board of Management generally meets once a week. As a rule, the Spokesman of the Board of Management chairs the meetings, and the results of the discussions are recorded in minutes.</w:t>
      </w:r>
    </w:p>
    <w:p w14:paraId="205853FE" w14:textId="77777777" w:rsidR="00B30032" w:rsidRPr="00906EDA" w:rsidRDefault="00B30032" w:rsidP="00B37DDF">
      <w:pPr>
        <w:spacing w:line="320" w:lineRule="exact"/>
        <w:ind w:right="1700"/>
        <w:jc w:val="both"/>
        <w:rPr>
          <w:szCs w:val="24"/>
        </w:rPr>
      </w:pPr>
    </w:p>
    <w:p w14:paraId="779B0A84" w14:textId="01C68FE7" w:rsidR="00B30032" w:rsidRPr="00906EDA" w:rsidRDefault="00040A83" w:rsidP="00B37DDF">
      <w:pPr>
        <w:spacing w:line="320" w:lineRule="exact"/>
        <w:ind w:right="1700"/>
        <w:jc w:val="both"/>
        <w:rPr>
          <w:szCs w:val="24"/>
        </w:rPr>
      </w:pPr>
      <w:r>
        <w:t>A schedule of responsibilities, which is attached to the Board of Management’s rules of procedure, allocates responsibilities to the various Board of Management members. The rules of procedure also stipulate which cases require a resolution by the Board of Management and which transactions and activities require the Supervisory Board’s approval.</w:t>
      </w:r>
    </w:p>
    <w:p w14:paraId="6CD66AE1" w14:textId="77777777" w:rsidR="00144E93" w:rsidRPr="00906EDA" w:rsidRDefault="00144E93" w:rsidP="00B37DDF">
      <w:pPr>
        <w:pStyle w:val="Kopfzeile"/>
        <w:spacing w:line="320" w:lineRule="exact"/>
        <w:ind w:right="1700"/>
        <w:jc w:val="both"/>
        <w:rPr>
          <w:szCs w:val="24"/>
        </w:rPr>
      </w:pPr>
    </w:p>
    <w:p w14:paraId="5A737F40" w14:textId="0ADF4363" w:rsidR="00101702" w:rsidRPr="00906EDA" w:rsidRDefault="00040A83" w:rsidP="00B37DDF">
      <w:pPr>
        <w:pStyle w:val="Kopfzeile"/>
        <w:spacing w:line="320" w:lineRule="exact"/>
        <w:ind w:right="1700"/>
        <w:jc w:val="both"/>
        <w:sectPr w:rsidR="00101702" w:rsidRPr="00906EDA">
          <w:footerReference w:type="default" r:id="rId10"/>
          <w:footerReference w:type="first" r:id="rId11"/>
          <w:pgSz w:w="11907" w:h="16840" w:code="9"/>
          <w:pgMar w:top="1535" w:right="1418" w:bottom="1134" w:left="1134" w:header="851" w:footer="720" w:gutter="0"/>
          <w:cols w:space="720"/>
          <w:titlePg/>
          <w:docGrid w:linePitch="326"/>
        </w:sectPr>
      </w:pPr>
      <w:r>
        <w:t xml:space="preserve">The Board of Management has been composed of two members since 1 January 2026: Tom Alzin, Spokesman of the Board of Management, is responsible for Strategy and Corporate Development, Investor Relations, Finance and Accounting, Risk Management, IT &amp; Organisation and for developing the offices in Italy and Luxembourg. Jannick Hunecke </w:t>
      </w:r>
      <w:proofErr w:type="gramStart"/>
      <w:r>
        <w:t>is in charge of</w:t>
      </w:r>
      <w:proofErr w:type="gramEnd"/>
      <w:r>
        <w:t xml:space="preserve"> Investment Controlling, Human Resources, Legal &amp; Compliance, ESG and developing ELF Capital. Tom Alzin and Jannick Hunecke are also jointly responsible for the investment business and for supporting the portfolio companies.</w:t>
      </w:r>
    </w:p>
    <w:tbl>
      <w:tblPr>
        <w:tblStyle w:val="Tabellenraster"/>
        <w:tblW w:w="14120" w:type="dxa"/>
        <w:tblLook w:val="04A0" w:firstRow="1" w:lastRow="0" w:firstColumn="1" w:lastColumn="0" w:noHBand="0" w:noVBand="1"/>
      </w:tblPr>
      <w:tblGrid>
        <w:gridCol w:w="1856"/>
        <w:gridCol w:w="1400"/>
        <w:gridCol w:w="1365"/>
        <w:gridCol w:w="1590"/>
        <w:gridCol w:w="1333"/>
        <w:gridCol w:w="3288"/>
        <w:gridCol w:w="3288"/>
      </w:tblGrid>
      <w:tr w:rsidR="00584893" w:rsidRPr="00906EDA" w14:paraId="296BB674" w14:textId="77777777" w:rsidTr="00101702">
        <w:tc>
          <w:tcPr>
            <w:tcW w:w="1856" w:type="dxa"/>
            <w:tcBorders>
              <w:top w:val="single" w:sz="4" w:space="0" w:color="auto"/>
              <w:left w:val="single" w:sz="4" w:space="0" w:color="auto"/>
              <w:bottom w:val="single" w:sz="4" w:space="0" w:color="auto"/>
              <w:right w:val="single" w:sz="4" w:space="0" w:color="auto"/>
            </w:tcBorders>
            <w:hideMark/>
          </w:tcPr>
          <w:p w14:paraId="6647561E" w14:textId="77777777" w:rsidR="00101702" w:rsidRPr="00906EDA" w:rsidRDefault="00040A83" w:rsidP="00B37DDF">
            <w:pPr>
              <w:spacing w:line="320" w:lineRule="exact"/>
              <w:rPr>
                <w:b/>
                <w:bCs/>
                <w:sz w:val="20"/>
              </w:rPr>
            </w:pPr>
            <w:bookmarkStart w:id="3" w:name="_Hlk111369759"/>
            <w:bookmarkStart w:id="4" w:name="_Hlk48223913"/>
            <w:r>
              <w:rPr>
                <w:b/>
                <w:sz w:val="20"/>
              </w:rPr>
              <w:lastRenderedPageBreak/>
              <w:t>Name</w:t>
            </w:r>
          </w:p>
        </w:tc>
        <w:tc>
          <w:tcPr>
            <w:tcW w:w="1400" w:type="dxa"/>
            <w:tcBorders>
              <w:top w:val="single" w:sz="4" w:space="0" w:color="auto"/>
              <w:left w:val="single" w:sz="4" w:space="0" w:color="auto"/>
              <w:bottom w:val="single" w:sz="4" w:space="0" w:color="auto"/>
              <w:right w:val="single" w:sz="4" w:space="0" w:color="auto"/>
            </w:tcBorders>
            <w:hideMark/>
          </w:tcPr>
          <w:p w14:paraId="59BFA007" w14:textId="0D45CE1D" w:rsidR="00101702" w:rsidRPr="00906EDA" w:rsidRDefault="00040A83" w:rsidP="00B37DDF">
            <w:pPr>
              <w:spacing w:line="320" w:lineRule="exact"/>
              <w:rPr>
                <w:b/>
                <w:bCs/>
                <w:sz w:val="20"/>
              </w:rPr>
            </w:pPr>
            <w:r>
              <w:rPr>
                <w:b/>
                <w:sz w:val="20"/>
              </w:rPr>
              <w:t>Date of birth</w:t>
            </w:r>
          </w:p>
        </w:tc>
        <w:tc>
          <w:tcPr>
            <w:tcW w:w="1365" w:type="dxa"/>
            <w:tcBorders>
              <w:top w:val="single" w:sz="4" w:space="0" w:color="auto"/>
              <w:left w:val="single" w:sz="4" w:space="0" w:color="auto"/>
              <w:bottom w:val="single" w:sz="4" w:space="0" w:color="auto"/>
              <w:right w:val="single" w:sz="4" w:space="0" w:color="auto"/>
            </w:tcBorders>
            <w:hideMark/>
          </w:tcPr>
          <w:p w14:paraId="276B124C" w14:textId="77777777" w:rsidR="00101702" w:rsidRPr="00906EDA" w:rsidRDefault="00040A83" w:rsidP="00B37DDF">
            <w:pPr>
              <w:spacing w:line="320" w:lineRule="exact"/>
              <w:rPr>
                <w:b/>
                <w:bCs/>
                <w:sz w:val="20"/>
              </w:rPr>
            </w:pPr>
            <w:r>
              <w:rPr>
                <w:b/>
                <w:sz w:val="20"/>
              </w:rPr>
              <w:t>Nationality</w:t>
            </w:r>
          </w:p>
        </w:tc>
        <w:tc>
          <w:tcPr>
            <w:tcW w:w="1590" w:type="dxa"/>
            <w:tcBorders>
              <w:top w:val="single" w:sz="4" w:space="0" w:color="auto"/>
              <w:left w:val="single" w:sz="4" w:space="0" w:color="auto"/>
              <w:bottom w:val="single" w:sz="4" w:space="0" w:color="auto"/>
              <w:right w:val="single" w:sz="4" w:space="0" w:color="auto"/>
            </w:tcBorders>
            <w:hideMark/>
          </w:tcPr>
          <w:p w14:paraId="51A9BAB6" w14:textId="77777777" w:rsidR="00101702" w:rsidRPr="00906EDA" w:rsidRDefault="00040A83" w:rsidP="00B37DDF">
            <w:pPr>
              <w:spacing w:line="320" w:lineRule="exact"/>
              <w:rPr>
                <w:b/>
                <w:bCs/>
                <w:sz w:val="20"/>
              </w:rPr>
            </w:pPr>
            <w:r>
              <w:rPr>
                <w:b/>
                <w:sz w:val="20"/>
              </w:rPr>
              <w:t xml:space="preserve">Initial appointment </w:t>
            </w:r>
          </w:p>
        </w:tc>
        <w:tc>
          <w:tcPr>
            <w:tcW w:w="1333" w:type="dxa"/>
            <w:tcBorders>
              <w:top w:val="single" w:sz="4" w:space="0" w:color="auto"/>
              <w:left w:val="single" w:sz="4" w:space="0" w:color="auto"/>
              <w:bottom w:val="single" w:sz="4" w:space="0" w:color="auto"/>
              <w:right w:val="single" w:sz="4" w:space="0" w:color="auto"/>
            </w:tcBorders>
            <w:hideMark/>
          </w:tcPr>
          <w:p w14:paraId="776CAE6E" w14:textId="77777777" w:rsidR="00101702" w:rsidRPr="00906EDA" w:rsidRDefault="00040A83" w:rsidP="00B37DDF">
            <w:pPr>
              <w:spacing w:line="320" w:lineRule="exact"/>
              <w:rPr>
                <w:b/>
                <w:bCs/>
                <w:sz w:val="20"/>
              </w:rPr>
            </w:pPr>
            <w:r>
              <w:rPr>
                <w:b/>
                <w:sz w:val="20"/>
              </w:rPr>
              <w:t>Appointed until</w:t>
            </w:r>
          </w:p>
        </w:tc>
        <w:tc>
          <w:tcPr>
            <w:tcW w:w="6576" w:type="dxa"/>
            <w:gridSpan w:val="2"/>
            <w:tcBorders>
              <w:top w:val="single" w:sz="4" w:space="0" w:color="auto"/>
              <w:left w:val="single" w:sz="4" w:space="0" w:color="auto"/>
              <w:bottom w:val="single" w:sz="4" w:space="0" w:color="auto"/>
              <w:right w:val="single" w:sz="4" w:space="0" w:color="auto"/>
            </w:tcBorders>
            <w:hideMark/>
          </w:tcPr>
          <w:p w14:paraId="1F6CBBC2" w14:textId="385C98D6" w:rsidR="004B671B" w:rsidRPr="00906EDA" w:rsidRDefault="00040A83" w:rsidP="004B671B">
            <w:pPr>
              <w:spacing w:line="320" w:lineRule="exact"/>
              <w:rPr>
                <w:b/>
                <w:bCs/>
                <w:sz w:val="20"/>
              </w:rPr>
            </w:pPr>
            <w:r>
              <w:rPr>
                <w:b/>
                <w:sz w:val="20"/>
              </w:rPr>
              <w:t>Offices held on statutory supervisory boards and on comparable domestic or international supervisory bodies of commercial enterprises, as at February 2026</w:t>
            </w:r>
          </w:p>
        </w:tc>
      </w:tr>
      <w:tr w:rsidR="00584893" w:rsidRPr="00906EDA" w14:paraId="378B65D6" w14:textId="77777777" w:rsidTr="00101702">
        <w:tc>
          <w:tcPr>
            <w:tcW w:w="1856" w:type="dxa"/>
            <w:tcBorders>
              <w:top w:val="single" w:sz="4" w:space="0" w:color="auto"/>
              <w:left w:val="single" w:sz="4" w:space="0" w:color="auto"/>
              <w:bottom w:val="single" w:sz="4" w:space="0" w:color="auto"/>
              <w:right w:val="single" w:sz="4" w:space="0" w:color="auto"/>
            </w:tcBorders>
          </w:tcPr>
          <w:p w14:paraId="244343BA" w14:textId="77777777" w:rsidR="00101702" w:rsidRPr="00906EDA" w:rsidRDefault="00101702" w:rsidP="00B37DDF">
            <w:pPr>
              <w:spacing w:line="320" w:lineRule="exact"/>
              <w:rPr>
                <w:sz w:val="20"/>
              </w:rPr>
            </w:pPr>
          </w:p>
        </w:tc>
        <w:tc>
          <w:tcPr>
            <w:tcW w:w="1400" w:type="dxa"/>
            <w:tcBorders>
              <w:top w:val="single" w:sz="4" w:space="0" w:color="auto"/>
              <w:left w:val="single" w:sz="4" w:space="0" w:color="auto"/>
              <w:bottom w:val="single" w:sz="4" w:space="0" w:color="auto"/>
              <w:right w:val="single" w:sz="4" w:space="0" w:color="auto"/>
            </w:tcBorders>
          </w:tcPr>
          <w:p w14:paraId="438A0A44" w14:textId="77777777" w:rsidR="00101702" w:rsidRPr="00906EDA" w:rsidRDefault="00101702" w:rsidP="00B37DDF">
            <w:pPr>
              <w:spacing w:line="320" w:lineRule="exact"/>
              <w:rPr>
                <w:sz w:val="20"/>
              </w:rPr>
            </w:pPr>
          </w:p>
        </w:tc>
        <w:tc>
          <w:tcPr>
            <w:tcW w:w="1365" w:type="dxa"/>
            <w:tcBorders>
              <w:top w:val="single" w:sz="4" w:space="0" w:color="auto"/>
              <w:left w:val="single" w:sz="4" w:space="0" w:color="auto"/>
              <w:bottom w:val="single" w:sz="4" w:space="0" w:color="auto"/>
              <w:right w:val="single" w:sz="4" w:space="0" w:color="auto"/>
            </w:tcBorders>
          </w:tcPr>
          <w:p w14:paraId="21B8A86C" w14:textId="77777777" w:rsidR="00101702" w:rsidRPr="00906EDA" w:rsidRDefault="00101702" w:rsidP="00B37DDF">
            <w:pPr>
              <w:spacing w:line="320" w:lineRule="exact"/>
              <w:rPr>
                <w:sz w:val="20"/>
              </w:rPr>
            </w:pPr>
          </w:p>
        </w:tc>
        <w:tc>
          <w:tcPr>
            <w:tcW w:w="1590" w:type="dxa"/>
            <w:tcBorders>
              <w:top w:val="single" w:sz="4" w:space="0" w:color="auto"/>
              <w:left w:val="single" w:sz="4" w:space="0" w:color="auto"/>
              <w:bottom w:val="single" w:sz="4" w:space="0" w:color="auto"/>
              <w:right w:val="single" w:sz="4" w:space="0" w:color="auto"/>
            </w:tcBorders>
          </w:tcPr>
          <w:p w14:paraId="44220948" w14:textId="77777777" w:rsidR="00101702" w:rsidRPr="00906EDA" w:rsidRDefault="00101702" w:rsidP="00B37DDF">
            <w:pPr>
              <w:spacing w:line="320" w:lineRule="exact"/>
              <w:rPr>
                <w:sz w:val="20"/>
              </w:rPr>
            </w:pPr>
          </w:p>
        </w:tc>
        <w:tc>
          <w:tcPr>
            <w:tcW w:w="1333" w:type="dxa"/>
            <w:tcBorders>
              <w:top w:val="single" w:sz="4" w:space="0" w:color="auto"/>
              <w:left w:val="single" w:sz="4" w:space="0" w:color="auto"/>
              <w:bottom w:val="single" w:sz="4" w:space="0" w:color="auto"/>
              <w:right w:val="single" w:sz="4" w:space="0" w:color="auto"/>
            </w:tcBorders>
          </w:tcPr>
          <w:p w14:paraId="68CAE506" w14:textId="77777777" w:rsidR="00101702" w:rsidRPr="00906EDA" w:rsidRDefault="00101702" w:rsidP="00B37DDF">
            <w:pPr>
              <w:spacing w:line="320" w:lineRule="exact"/>
              <w:rPr>
                <w:sz w:val="20"/>
              </w:rPr>
            </w:pPr>
          </w:p>
        </w:tc>
        <w:tc>
          <w:tcPr>
            <w:tcW w:w="3288" w:type="dxa"/>
            <w:tcBorders>
              <w:top w:val="single" w:sz="4" w:space="0" w:color="auto"/>
              <w:left w:val="single" w:sz="4" w:space="0" w:color="auto"/>
              <w:bottom w:val="single" w:sz="4" w:space="0" w:color="auto"/>
              <w:right w:val="single" w:sz="4" w:space="0" w:color="auto"/>
            </w:tcBorders>
            <w:hideMark/>
          </w:tcPr>
          <w:p w14:paraId="4AC0F72A" w14:textId="6F5E5867" w:rsidR="00101702" w:rsidRPr="00906EDA" w:rsidRDefault="00040A83" w:rsidP="005309EE">
            <w:pPr>
              <w:spacing w:line="320" w:lineRule="exact"/>
              <w:jc w:val="both"/>
              <w:rPr>
                <w:sz w:val="20"/>
              </w:rPr>
            </w:pPr>
            <w:r>
              <w:rPr>
                <w:i/>
                <w:sz w:val="20"/>
              </w:rPr>
              <w:t>Offices held on statutory supervisory boards</w:t>
            </w:r>
          </w:p>
        </w:tc>
        <w:tc>
          <w:tcPr>
            <w:tcW w:w="3288" w:type="dxa"/>
            <w:tcBorders>
              <w:top w:val="single" w:sz="4" w:space="0" w:color="auto"/>
              <w:left w:val="single" w:sz="4" w:space="0" w:color="auto"/>
              <w:bottom w:val="single" w:sz="4" w:space="0" w:color="auto"/>
              <w:right w:val="single" w:sz="4" w:space="0" w:color="auto"/>
            </w:tcBorders>
            <w:hideMark/>
          </w:tcPr>
          <w:p w14:paraId="67D6D3E2" w14:textId="187E0B79" w:rsidR="00101702" w:rsidRPr="00906EDA" w:rsidRDefault="00040A83" w:rsidP="005309EE">
            <w:pPr>
              <w:spacing w:line="320" w:lineRule="exact"/>
              <w:jc w:val="both"/>
              <w:rPr>
                <w:sz w:val="20"/>
              </w:rPr>
            </w:pPr>
            <w:r>
              <w:rPr>
                <w:i/>
                <w:sz w:val="20"/>
              </w:rPr>
              <w:t>Offices held on comparable domestic or international supervisory bodies of commercial enterprises</w:t>
            </w:r>
          </w:p>
        </w:tc>
      </w:tr>
      <w:tr w:rsidR="00584893" w:rsidRPr="00906EDA" w14:paraId="2F5EAA60" w14:textId="77777777" w:rsidTr="00101702">
        <w:tc>
          <w:tcPr>
            <w:tcW w:w="1856" w:type="dxa"/>
            <w:tcBorders>
              <w:top w:val="single" w:sz="4" w:space="0" w:color="auto"/>
              <w:left w:val="single" w:sz="4" w:space="0" w:color="auto"/>
              <w:bottom w:val="single" w:sz="4" w:space="0" w:color="auto"/>
              <w:right w:val="nil"/>
            </w:tcBorders>
          </w:tcPr>
          <w:p w14:paraId="79CE8952" w14:textId="77777777" w:rsidR="00101702" w:rsidRPr="00906EDA" w:rsidRDefault="00101702" w:rsidP="00B37DDF">
            <w:pPr>
              <w:spacing w:line="320" w:lineRule="exact"/>
              <w:rPr>
                <w:sz w:val="20"/>
              </w:rPr>
            </w:pPr>
          </w:p>
        </w:tc>
        <w:tc>
          <w:tcPr>
            <w:tcW w:w="1400" w:type="dxa"/>
            <w:tcBorders>
              <w:top w:val="single" w:sz="4" w:space="0" w:color="auto"/>
              <w:left w:val="nil"/>
              <w:bottom w:val="single" w:sz="4" w:space="0" w:color="auto"/>
              <w:right w:val="nil"/>
            </w:tcBorders>
          </w:tcPr>
          <w:p w14:paraId="0377130B" w14:textId="77777777" w:rsidR="00101702" w:rsidRPr="00906EDA" w:rsidRDefault="00101702" w:rsidP="00B37DDF">
            <w:pPr>
              <w:spacing w:line="320" w:lineRule="exact"/>
              <w:rPr>
                <w:sz w:val="20"/>
              </w:rPr>
            </w:pPr>
          </w:p>
        </w:tc>
        <w:tc>
          <w:tcPr>
            <w:tcW w:w="1365" w:type="dxa"/>
            <w:tcBorders>
              <w:top w:val="single" w:sz="4" w:space="0" w:color="auto"/>
              <w:left w:val="nil"/>
              <w:bottom w:val="single" w:sz="4" w:space="0" w:color="auto"/>
              <w:right w:val="nil"/>
            </w:tcBorders>
          </w:tcPr>
          <w:p w14:paraId="0A22310A" w14:textId="77777777" w:rsidR="00101702" w:rsidRPr="00906EDA" w:rsidRDefault="00101702" w:rsidP="00B37DDF">
            <w:pPr>
              <w:spacing w:line="320" w:lineRule="exact"/>
              <w:rPr>
                <w:sz w:val="20"/>
              </w:rPr>
            </w:pPr>
          </w:p>
        </w:tc>
        <w:tc>
          <w:tcPr>
            <w:tcW w:w="1590" w:type="dxa"/>
            <w:tcBorders>
              <w:top w:val="single" w:sz="4" w:space="0" w:color="auto"/>
              <w:left w:val="nil"/>
              <w:bottom w:val="single" w:sz="4" w:space="0" w:color="auto"/>
              <w:right w:val="nil"/>
            </w:tcBorders>
          </w:tcPr>
          <w:p w14:paraId="5CC00E45" w14:textId="77777777" w:rsidR="00101702" w:rsidRPr="00906EDA" w:rsidRDefault="00101702" w:rsidP="00B37DDF">
            <w:pPr>
              <w:spacing w:line="320" w:lineRule="exact"/>
              <w:rPr>
                <w:sz w:val="20"/>
              </w:rPr>
            </w:pPr>
          </w:p>
        </w:tc>
        <w:tc>
          <w:tcPr>
            <w:tcW w:w="1333" w:type="dxa"/>
            <w:tcBorders>
              <w:top w:val="single" w:sz="4" w:space="0" w:color="auto"/>
              <w:left w:val="nil"/>
              <w:bottom w:val="single" w:sz="4" w:space="0" w:color="auto"/>
              <w:right w:val="nil"/>
            </w:tcBorders>
          </w:tcPr>
          <w:p w14:paraId="4EF04B67" w14:textId="77777777" w:rsidR="00101702" w:rsidRPr="00906EDA" w:rsidRDefault="00101702" w:rsidP="00B37DDF">
            <w:pPr>
              <w:spacing w:line="320" w:lineRule="exact"/>
              <w:rPr>
                <w:sz w:val="20"/>
              </w:rPr>
            </w:pPr>
          </w:p>
        </w:tc>
        <w:tc>
          <w:tcPr>
            <w:tcW w:w="3288" w:type="dxa"/>
            <w:tcBorders>
              <w:top w:val="single" w:sz="4" w:space="0" w:color="auto"/>
              <w:left w:val="nil"/>
              <w:bottom w:val="single" w:sz="4" w:space="0" w:color="auto"/>
              <w:right w:val="nil"/>
            </w:tcBorders>
          </w:tcPr>
          <w:p w14:paraId="73897C31" w14:textId="77777777" w:rsidR="00101702" w:rsidRPr="00906EDA" w:rsidRDefault="00101702" w:rsidP="00B37DDF">
            <w:pPr>
              <w:spacing w:line="320" w:lineRule="exact"/>
              <w:rPr>
                <w:sz w:val="20"/>
              </w:rPr>
            </w:pPr>
          </w:p>
        </w:tc>
        <w:tc>
          <w:tcPr>
            <w:tcW w:w="3288" w:type="dxa"/>
            <w:tcBorders>
              <w:top w:val="single" w:sz="4" w:space="0" w:color="auto"/>
              <w:left w:val="nil"/>
              <w:bottom w:val="single" w:sz="4" w:space="0" w:color="auto"/>
              <w:right w:val="single" w:sz="4" w:space="0" w:color="auto"/>
            </w:tcBorders>
          </w:tcPr>
          <w:p w14:paraId="7C6E5277" w14:textId="77777777" w:rsidR="00101702" w:rsidRPr="00906EDA" w:rsidRDefault="00101702" w:rsidP="00B37DDF">
            <w:pPr>
              <w:spacing w:line="320" w:lineRule="exact"/>
              <w:rPr>
                <w:sz w:val="20"/>
              </w:rPr>
            </w:pPr>
          </w:p>
        </w:tc>
      </w:tr>
      <w:tr w:rsidR="00584893" w:rsidRPr="00B230A3" w14:paraId="3A707D5E" w14:textId="77777777" w:rsidTr="007458B8">
        <w:tc>
          <w:tcPr>
            <w:tcW w:w="1856" w:type="dxa"/>
            <w:tcBorders>
              <w:top w:val="single" w:sz="4" w:space="0" w:color="auto"/>
              <w:left w:val="single" w:sz="4" w:space="0" w:color="auto"/>
              <w:bottom w:val="single" w:sz="4" w:space="0" w:color="auto"/>
              <w:right w:val="single" w:sz="4" w:space="0" w:color="auto"/>
            </w:tcBorders>
          </w:tcPr>
          <w:p w14:paraId="50DB64C0" w14:textId="77777777" w:rsidR="00101702" w:rsidRPr="00906EDA" w:rsidRDefault="00040A83" w:rsidP="00B37DDF">
            <w:pPr>
              <w:spacing w:line="320" w:lineRule="exact"/>
              <w:rPr>
                <w:sz w:val="20"/>
              </w:rPr>
            </w:pPr>
            <w:bookmarkStart w:id="5" w:name="_Hlk111369740"/>
            <w:r>
              <w:rPr>
                <w:sz w:val="20"/>
              </w:rPr>
              <w:t>Tom Alzin</w:t>
            </w:r>
          </w:p>
          <w:p w14:paraId="1BE1BCBF" w14:textId="0BB50966" w:rsidR="0006055B" w:rsidRPr="00906EDA" w:rsidRDefault="0006055B" w:rsidP="00B37DDF">
            <w:pPr>
              <w:spacing w:line="320" w:lineRule="exact"/>
              <w:rPr>
                <w:sz w:val="20"/>
              </w:rPr>
            </w:pPr>
            <w:r>
              <w:rPr>
                <w:sz w:val="20"/>
              </w:rPr>
              <w:t>(Spokesman of the Board of Management)</w:t>
            </w:r>
          </w:p>
        </w:tc>
        <w:tc>
          <w:tcPr>
            <w:tcW w:w="1400" w:type="dxa"/>
            <w:tcBorders>
              <w:top w:val="single" w:sz="4" w:space="0" w:color="auto"/>
              <w:left w:val="single" w:sz="4" w:space="0" w:color="auto"/>
              <w:bottom w:val="single" w:sz="4" w:space="0" w:color="auto"/>
              <w:right w:val="single" w:sz="4" w:space="0" w:color="auto"/>
            </w:tcBorders>
          </w:tcPr>
          <w:p w14:paraId="3E12B557" w14:textId="6D45721D" w:rsidR="00101702" w:rsidRPr="00906EDA" w:rsidRDefault="00040A83" w:rsidP="00B37DDF">
            <w:pPr>
              <w:spacing w:line="320" w:lineRule="exact"/>
              <w:rPr>
                <w:sz w:val="20"/>
              </w:rPr>
            </w:pPr>
            <w:r>
              <w:rPr>
                <w:sz w:val="20"/>
              </w:rPr>
              <w:t>1980</w:t>
            </w:r>
          </w:p>
        </w:tc>
        <w:tc>
          <w:tcPr>
            <w:tcW w:w="1365" w:type="dxa"/>
            <w:tcBorders>
              <w:top w:val="single" w:sz="4" w:space="0" w:color="auto"/>
              <w:left w:val="single" w:sz="4" w:space="0" w:color="auto"/>
              <w:bottom w:val="single" w:sz="4" w:space="0" w:color="auto"/>
              <w:right w:val="single" w:sz="4" w:space="0" w:color="auto"/>
            </w:tcBorders>
          </w:tcPr>
          <w:p w14:paraId="6EC3AF28" w14:textId="2D8E31D5" w:rsidR="00101702" w:rsidRPr="00906EDA" w:rsidRDefault="00040A83" w:rsidP="00B37DDF">
            <w:pPr>
              <w:spacing w:line="320" w:lineRule="exact"/>
              <w:rPr>
                <w:sz w:val="20"/>
              </w:rPr>
            </w:pPr>
            <w:r>
              <w:rPr>
                <w:sz w:val="20"/>
              </w:rPr>
              <w:t>Luxembourg</w:t>
            </w:r>
          </w:p>
        </w:tc>
        <w:tc>
          <w:tcPr>
            <w:tcW w:w="1590" w:type="dxa"/>
            <w:tcBorders>
              <w:top w:val="single" w:sz="4" w:space="0" w:color="auto"/>
              <w:left w:val="single" w:sz="4" w:space="0" w:color="auto"/>
              <w:bottom w:val="single" w:sz="4" w:space="0" w:color="auto"/>
              <w:right w:val="single" w:sz="4" w:space="0" w:color="auto"/>
            </w:tcBorders>
          </w:tcPr>
          <w:p w14:paraId="64238897" w14:textId="2EC5EAA7" w:rsidR="00101702" w:rsidRPr="00906EDA" w:rsidRDefault="00040A83" w:rsidP="00B37DDF">
            <w:pPr>
              <w:spacing w:line="320" w:lineRule="exact"/>
              <w:rPr>
                <w:sz w:val="20"/>
              </w:rPr>
            </w:pPr>
            <w:r>
              <w:rPr>
                <w:sz w:val="20"/>
              </w:rPr>
              <w:t>March 2021</w:t>
            </w:r>
          </w:p>
        </w:tc>
        <w:tc>
          <w:tcPr>
            <w:tcW w:w="1333" w:type="dxa"/>
            <w:tcBorders>
              <w:top w:val="single" w:sz="4" w:space="0" w:color="auto"/>
              <w:left w:val="single" w:sz="4" w:space="0" w:color="auto"/>
              <w:bottom w:val="single" w:sz="4" w:space="0" w:color="auto"/>
              <w:right w:val="single" w:sz="4" w:space="0" w:color="auto"/>
            </w:tcBorders>
          </w:tcPr>
          <w:p w14:paraId="423BFAD2" w14:textId="18AAA8F8" w:rsidR="00101702" w:rsidRPr="00906EDA" w:rsidRDefault="00040A83" w:rsidP="00B37DDF">
            <w:pPr>
              <w:spacing w:line="320" w:lineRule="exact"/>
              <w:rPr>
                <w:sz w:val="20"/>
              </w:rPr>
            </w:pPr>
            <w:r>
              <w:rPr>
                <w:sz w:val="20"/>
              </w:rPr>
              <w:t>February 2031</w:t>
            </w:r>
          </w:p>
        </w:tc>
        <w:tc>
          <w:tcPr>
            <w:tcW w:w="3288" w:type="dxa"/>
            <w:tcBorders>
              <w:top w:val="single" w:sz="4" w:space="0" w:color="auto"/>
              <w:left w:val="single" w:sz="4" w:space="0" w:color="auto"/>
              <w:bottom w:val="single" w:sz="4" w:space="0" w:color="auto"/>
              <w:right w:val="single" w:sz="4" w:space="0" w:color="auto"/>
            </w:tcBorders>
          </w:tcPr>
          <w:p w14:paraId="00FCE4D7" w14:textId="5548F42D" w:rsidR="00101702" w:rsidRPr="00906EDA" w:rsidRDefault="00040A83" w:rsidP="00DE0543">
            <w:pPr>
              <w:spacing w:line="320" w:lineRule="exact"/>
              <w:rPr>
                <w:sz w:val="20"/>
              </w:rPr>
            </w:pPr>
            <w:r>
              <w:rPr>
                <w:sz w:val="20"/>
              </w:rPr>
              <w:t>None</w:t>
            </w:r>
          </w:p>
        </w:tc>
        <w:tc>
          <w:tcPr>
            <w:tcW w:w="3288" w:type="dxa"/>
            <w:tcBorders>
              <w:top w:val="single" w:sz="4" w:space="0" w:color="auto"/>
              <w:left w:val="single" w:sz="4" w:space="0" w:color="auto"/>
              <w:bottom w:val="single" w:sz="4" w:space="0" w:color="auto"/>
              <w:right w:val="single" w:sz="4" w:space="0" w:color="auto"/>
            </w:tcBorders>
          </w:tcPr>
          <w:p w14:paraId="2FC93879" w14:textId="77777777" w:rsidR="004B671B" w:rsidRPr="009C6C94" w:rsidRDefault="004B671B" w:rsidP="004B671B">
            <w:pPr>
              <w:spacing w:line="320" w:lineRule="exact"/>
              <w:rPr>
                <w:sz w:val="20"/>
                <w:lang w:val="it-IT"/>
              </w:rPr>
            </w:pPr>
            <w:r w:rsidRPr="009C6C94">
              <w:rPr>
                <w:sz w:val="20"/>
                <w:lang w:val="it-IT"/>
              </w:rPr>
              <w:t xml:space="preserve">Verde </w:t>
            </w:r>
            <w:proofErr w:type="spellStart"/>
            <w:r w:rsidRPr="009C6C94">
              <w:rPr>
                <w:sz w:val="20"/>
                <w:lang w:val="it-IT"/>
              </w:rPr>
              <w:t>Midco</w:t>
            </w:r>
            <w:proofErr w:type="spellEnd"/>
            <w:r w:rsidRPr="009C6C94">
              <w:rPr>
                <w:sz w:val="20"/>
                <w:lang w:val="it-IT"/>
              </w:rPr>
              <w:t xml:space="preserve"> S.r.l., Milan, Italy</w:t>
            </w:r>
          </w:p>
          <w:p w14:paraId="00E3B3AC" w14:textId="4333A838" w:rsidR="00253DFD" w:rsidRPr="00906EDA" w:rsidRDefault="00253DFD" w:rsidP="00DE0543">
            <w:pPr>
              <w:spacing w:line="320" w:lineRule="exact"/>
              <w:rPr>
                <w:sz w:val="20"/>
                <w:lang w:val="it-IT"/>
              </w:rPr>
            </w:pPr>
          </w:p>
        </w:tc>
      </w:tr>
      <w:tr w:rsidR="0006055B" w:rsidRPr="00906EDA" w14:paraId="14B4D7E3" w14:textId="77777777" w:rsidTr="007458B8">
        <w:tc>
          <w:tcPr>
            <w:tcW w:w="1856" w:type="dxa"/>
            <w:tcBorders>
              <w:top w:val="single" w:sz="4" w:space="0" w:color="auto"/>
              <w:left w:val="single" w:sz="4" w:space="0" w:color="auto"/>
              <w:bottom w:val="single" w:sz="4" w:space="0" w:color="auto"/>
              <w:right w:val="single" w:sz="4" w:space="0" w:color="auto"/>
            </w:tcBorders>
          </w:tcPr>
          <w:p w14:paraId="65FBAD57" w14:textId="543559DB" w:rsidR="0006055B" w:rsidRPr="00906EDA" w:rsidRDefault="0006055B" w:rsidP="0006055B">
            <w:pPr>
              <w:spacing w:line="320" w:lineRule="exact"/>
              <w:rPr>
                <w:sz w:val="20"/>
              </w:rPr>
            </w:pPr>
            <w:r>
              <w:rPr>
                <w:sz w:val="20"/>
              </w:rPr>
              <w:t>Jannick Hunecke</w:t>
            </w:r>
          </w:p>
        </w:tc>
        <w:tc>
          <w:tcPr>
            <w:tcW w:w="1400" w:type="dxa"/>
            <w:tcBorders>
              <w:top w:val="single" w:sz="4" w:space="0" w:color="auto"/>
              <w:left w:val="single" w:sz="4" w:space="0" w:color="auto"/>
              <w:bottom w:val="single" w:sz="4" w:space="0" w:color="auto"/>
              <w:right w:val="single" w:sz="4" w:space="0" w:color="auto"/>
            </w:tcBorders>
          </w:tcPr>
          <w:p w14:paraId="0335C930" w14:textId="4B24E346" w:rsidR="0006055B" w:rsidRPr="00906EDA" w:rsidRDefault="0006055B" w:rsidP="0006055B">
            <w:pPr>
              <w:spacing w:line="320" w:lineRule="exact"/>
              <w:rPr>
                <w:sz w:val="20"/>
              </w:rPr>
            </w:pPr>
            <w:r>
              <w:rPr>
                <w:sz w:val="20"/>
              </w:rPr>
              <w:t>1974</w:t>
            </w:r>
          </w:p>
        </w:tc>
        <w:tc>
          <w:tcPr>
            <w:tcW w:w="1365" w:type="dxa"/>
            <w:tcBorders>
              <w:top w:val="single" w:sz="4" w:space="0" w:color="auto"/>
              <w:left w:val="single" w:sz="4" w:space="0" w:color="auto"/>
              <w:bottom w:val="single" w:sz="4" w:space="0" w:color="auto"/>
              <w:right w:val="single" w:sz="4" w:space="0" w:color="auto"/>
            </w:tcBorders>
          </w:tcPr>
          <w:p w14:paraId="4173DD1A" w14:textId="6C8DC9D8" w:rsidR="0006055B" w:rsidRPr="00906EDA" w:rsidRDefault="0006055B" w:rsidP="0006055B">
            <w:pPr>
              <w:spacing w:line="320" w:lineRule="exact"/>
              <w:rPr>
                <w:sz w:val="20"/>
              </w:rPr>
            </w:pPr>
            <w:r>
              <w:rPr>
                <w:sz w:val="20"/>
              </w:rPr>
              <w:t>German</w:t>
            </w:r>
          </w:p>
        </w:tc>
        <w:tc>
          <w:tcPr>
            <w:tcW w:w="1590" w:type="dxa"/>
            <w:tcBorders>
              <w:top w:val="single" w:sz="4" w:space="0" w:color="auto"/>
              <w:left w:val="single" w:sz="4" w:space="0" w:color="auto"/>
              <w:bottom w:val="single" w:sz="4" w:space="0" w:color="auto"/>
              <w:right w:val="single" w:sz="4" w:space="0" w:color="auto"/>
            </w:tcBorders>
          </w:tcPr>
          <w:p w14:paraId="14F5FDCD" w14:textId="3C311A13" w:rsidR="0006055B" w:rsidRPr="00906EDA" w:rsidRDefault="0006055B" w:rsidP="0006055B">
            <w:pPr>
              <w:spacing w:line="320" w:lineRule="exact"/>
              <w:rPr>
                <w:sz w:val="20"/>
              </w:rPr>
            </w:pPr>
            <w:r>
              <w:rPr>
                <w:sz w:val="20"/>
              </w:rPr>
              <w:t>March 2021</w:t>
            </w:r>
          </w:p>
        </w:tc>
        <w:tc>
          <w:tcPr>
            <w:tcW w:w="1333" w:type="dxa"/>
            <w:tcBorders>
              <w:top w:val="single" w:sz="4" w:space="0" w:color="auto"/>
              <w:left w:val="single" w:sz="4" w:space="0" w:color="auto"/>
              <w:bottom w:val="single" w:sz="4" w:space="0" w:color="auto"/>
              <w:right w:val="single" w:sz="4" w:space="0" w:color="auto"/>
            </w:tcBorders>
          </w:tcPr>
          <w:p w14:paraId="3C16534D" w14:textId="16ABE101" w:rsidR="0006055B" w:rsidRPr="00906EDA" w:rsidRDefault="0006055B" w:rsidP="0006055B">
            <w:pPr>
              <w:spacing w:line="320" w:lineRule="exact"/>
              <w:rPr>
                <w:sz w:val="20"/>
              </w:rPr>
            </w:pPr>
            <w:r>
              <w:rPr>
                <w:sz w:val="20"/>
              </w:rPr>
              <w:t>February 2031</w:t>
            </w:r>
          </w:p>
        </w:tc>
        <w:tc>
          <w:tcPr>
            <w:tcW w:w="3288" w:type="dxa"/>
            <w:tcBorders>
              <w:top w:val="single" w:sz="4" w:space="0" w:color="auto"/>
              <w:left w:val="single" w:sz="4" w:space="0" w:color="auto"/>
              <w:bottom w:val="single" w:sz="4" w:space="0" w:color="auto"/>
              <w:right w:val="single" w:sz="4" w:space="0" w:color="auto"/>
            </w:tcBorders>
          </w:tcPr>
          <w:p w14:paraId="3F8682CB" w14:textId="6ACC3511" w:rsidR="0006055B" w:rsidRPr="00906EDA" w:rsidRDefault="0006055B" w:rsidP="0006055B">
            <w:pPr>
              <w:spacing w:line="320" w:lineRule="exact"/>
              <w:rPr>
                <w:sz w:val="20"/>
              </w:rPr>
            </w:pPr>
            <w:r>
              <w:rPr>
                <w:sz w:val="20"/>
              </w:rPr>
              <w:t>None</w:t>
            </w:r>
          </w:p>
        </w:tc>
        <w:tc>
          <w:tcPr>
            <w:tcW w:w="3288" w:type="dxa"/>
            <w:tcBorders>
              <w:top w:val="single" w:sz="4" w:space="0" w:color="auto"/>
              <w:left w:val="single" w:sz="4" w:space="0" w:color="auto"/>
              <w:bottom w:val="single" w:sz="4" w:space="0" w:color="auto"/>
              <w:right w:val="single" w:sz="4" w:space="0" w:color="auto"/>
            </w:tcBorders>
          </w:tcPr>
          <w:p w14:paraId="26548D13" w14:textId="524A4C5A" w:rsidR="0006055B" w:rsidRPr="00906EDA" w:rsidRDefault="00571C79" w:rsidP="0006055B">
            <w:pPr>
              <w:spacing w:line="320" w:lineRule="exact"/>
              <w:rPr>
                <w:sz w:val="20"/>
              </w:rPr>
            </w:pPr>
            <w:r w:rsidRPr="00383995">
              <w:rPr>
                <w:sz w:val="20"/>
              </w:rPr>
              <w:t xml:space="preserve">Polar Fox Holding I </w:t>
            </w:r>
            <w:proofErr w:type="spellStart"/>
            <w:r w:rsidRPr="00383995">
              <w:rPr>
                <w:sz w:val="20"/>
              </w:rPr>
              <w:t>ApS</w:t>
            </w:r>
            <w:proofErr w:type="spellEnd"/>
            <w:r w:rsidRPr="00383995">
              <w:rPr>
                <w:sz w:val="20"/>
              </w:rPr>
              <w:t>, Skive, D</w:t>
            </w:r>
            <w:r>
              <w:rPr>
                <w:sz w:val="20"/>
              </w:rPr>
              <w:t>enmark</w:t>
            </w:r>
          </w:p>
        </w:tc>
      </w:tr>
      <w:tr w:rsidR="00645E94" w:rsidRPr="00906EDA" w14:paraId="4C5DF47E" w14:textId="77777777" w:rsidTr="007458B8">
        <w:tc>
          <w:tcPr>
            <w:tcW w:w="1856" w:type="dxa"/>
            <w:tcBorders>
              <w:top w:val="single" w:sz="4" w:space="0" w:color="auto"/>
              <w:left w:val="single" w:sz="4" w:space="0" w:color="auto"/>
              <w:bottom w:val="single" w:sz="4" w:space="0" w:color="auto"/>
              <w:right w:val="single" w:sz="4" w:space="0" w:color="auto"/>
            </w:tcBorders>
          </w:tcPr>
          <w:p w14:paraId="43AE9C91" w14:textId="38019806" w:rsidR="00645E94" w:rsidRPr="00645E94" w:rsidRDefault="00645E94" w:rsidP="00645E94">
            <w:pPr>
              <w:spacing w:line="320" w:lineRule="exact"/>
              <w:rPr>
                <w:i/>
                <w:iCs/>
                <w:sz w:val="20"/>
              </w:rPr>
            </w:pPr>
            <w:r>
              <w:rPr>
                <w:i/>
                <w:sz w:val="20"/>
              </w:rPr>
              <w:t>Melanie Wiese</w:t>
            </w:r>
            <w:r w:rsidRPr="00645E94">
              <w:rPr>
                <w:rStyle w:val="Funotenzeichen"/>
                <w:i/>
                <w:iCs/>
                <w:sz w:val="14"/>
                <w:szCs w:val="14"/>
              </w:rPr>
              <w:footnoteReference w:id="1"/>
            </w:r>
          </w:p>
        </w:tc>
        <w:tc>
          <w:tcPr>
            <w:tcW w:w="1400" w:type="dxa"/>
            <w:tcBorders>
              <w:top w:val="single" w:sz="4" w:space="0" w:color="auto"/>
              <w:left w:val="single" w:sz="4" w:space="0" w:color="auto"/>
              <w:bottom w:val="single" w:sz="4" w:space="0" w:color="auto"/>
              <w:right w:val="single" w:sz="4" w:space="0" w:color="auto"/>
            </w:tcBorders>
          </w:tcPr>
          <w:p w14:paraId="1CB94FBA" w14:textId="3550D67B" w:rsidR="00645E94" w:rsidRPr="00906EDA" w:rsidRDefault="00645E94" w:rsidP="00645E94">
            <w:pPr>
              <w:spacing w:line="320" w:lineRule="exact"/>
              <w:rPr>
                <w:sz w:val="20"/>
              </w:rPr>
            </w:pPr>
            <w:r>
              <w:rPr>
                <w:sz w:val="20"/>
              </w:rPr>
              <w:t>1974</w:t>
            </w:r>
          </w:p>
        </w:tc>
        <w:tc>
          <w:tcPr>
            <w:tcW w:w="1365" w:type="dxa"/>
            <w:tcBorders>
              <w:top w:val="single" w:sz="4" w:space="0" w:color="auto"/>
              <w:left w:val="single" w:sz="4" w:space="0" w:color="auto"/>
              <w:bottom w:val="single" w:sz="4" w:space="0" w:color="auto"/>
              <w:right w:val="single" w:sz="4" w:space="0" w:color="auto"/>
            </w:tcBorders>
          </w:tcPr>
          <w:p w14:paraId="0C345F60" w14:textId="79410BC4" w:rsidR="00645E94" w:rsidRPr="00906EDA" w:rsidRDefault="00645E94" w:rsidP="00645E94">
            <w:pPr>
              <w:spacing w:line="320" w:lineRule="exact"/>
              <w:rPr>
                <w:sz w:val="20"/>
              </w:rPr>
            </w:pPr>
            <w:r>
              <w:rPr>
                <w:sz w:val="20"/>
              </w:rPr>
              <w:t>German</w:t>
            </w:r>
          </w:p>
        </w:tc>
        <w:tc>
          <w:tcPr>
            <w:tcW w:w="1590" w:type="dxa"/>
            <w:tcBorders>
              <w:top w:val="single" w:sz="4" w:space="0" w:color="auto"/>
              <w:left w:val="single" w:sz="4" w:space="0" w:color="auto"/>
              <w:bottom w:val="single" w:sz="4" w:space="0" w:color="auto"/>
              <w:right w:val="single" w:sz="4" w:space="0" w:color="auto"/>
            </w:tcBorders>
          </w:tcPr>
          <w:p w14:paraId="503BA052" w14:textId="4F6D4B4C" w:rsidR="00645E94" w:rsidRPr="00906EDA" w:rsidRDefault="00645E94" w:rsidP="00645E94">
            <w:pPr>
              <w:spacing w:line="320" w:lineRule="exact"/>
              <w:rPr>
                <w:sz w:val="20"/>
              </w:rPr>
            </w:pPr>
            <w:r>
              <w:rPr>
                <w:sz w:val="20"/>
              </w:rPr>
              <w:t>January 2023</w:t>
            </w:r>
          </w:p>
        </w:tc>
        <w:tc>
          <w:tcPr>
            <w:tcW w:w="1333" w:type="dxa"/>
            <w:tcBorders>
              <w:top w:val="single" w:sz="4" w:space="0" w:color="auto"/>
              <w:left w:val="single" w:sz="4" w:space="0" w:color="auto"/>
              <w:bottom w:val="single" w:sz="4" w:space="0" w:color="auto"/>
              <w:right w:val="single" w:sz="4" w:space="0" w:color="auto"/>
            </w:tcBorders>
          </w:tcPr>
          <w:p w14:paraId="1A823758" w14:textId="2EEE8E6F" w:rsidR="00645E94" w:rsidRPr="00906EDA" w:rsidRDefault="00645E94" w:rsidP="00645E94">
            <w:pPr>
              <w:spacing w:line="320" w:lineRule="exact"/>
              <w:rPr>
                <w:sz w:val="20"/>
              </w:rPr>
            </w:pPr>
            <w:r>
              <w:rPr>
                <w:sz w:val="20"/>
              </w:rPr>
              <w:t>December 2025</w:t>
            </w:r>
          </w:p>
        </w:tc>
        <w:tc>
          <w:tcPr>
            <w:tcW w:w="3288" w:type="dxa"/>
            <w:tcBorders>
              <w:top w:val="single" w:sz="4" w:space="0" w:color="auto"/>
              <w:left w:val="single" w:sz="4" w:space="0" w:color="auto"/>
              <w:bottom w:val="single" w:sz="4" w:space="0" w:color="auto"/>
              <w:right w:val="single" w:sz="4" w:space="0" w:color="auto"/>
            </w:tcBorders>
          </w:tcPr>
          <w:p w14:paraId="1091DE5F" w14:textId="10DAFA6A" w:rsidR="00645E94" w:rsidRPr="00906EDA" w:rsidRDefault="00645E94" w:rsidP="00645E94">
            <w:pPr>
              <w:spacing w:line="320" w:lineRule="exact"/>
              <w:rPr>
                <w:sz w:val="20"/>
              </w:rPr>
            </w:pPr>
            <w:r>
              <w:rPr>
                <w:sz w:val="20"/>
              </w:rPr>
              <w:t>None</w:t>
            </w:r>
          </w:p>
        </w:tc>
        <w:tc>
          <w:tcPr>
            <w:tcW w:w="3288" w:type="dxa"/>
            <w:tcBorders>
              <w:top w:val="single" w:sz="4" w:space="0" w:color="auto"/>
              <w:left w:val="single" w:sz="4" w:space="0" w:color="auto"/>
              <w:bottom w:val="single" w:sz="4" w:space="0" w:color="auto"/>
              <w:right w:val="single" w:sz="4" w:space="0" w:color="auto"/>
            </w:tcBorders>
          </w:tcPr>
          <w:p w14:paraId="470CAD37" w14:textId="3BC56FED" w:rsidR="00645E94" w:rsidRPr="00906EDA" w:rsidRDefault="00645E94" w:rsidP="00645E94">
            <w:pPr>
              <w:spacing w:line="320" w:lineRule="exact"/>
              <w:rPr>
                <w:sz w:val="20"/>
              </w:rPr>
            </w:pPr>
            <w:r>
              <w:rPr>
                <w:sz w:val="20"/>
              </w:rPr>
              <w:t>None</w:t>
            </w:r>
          </w:p>
        </w:tc>
      </w:tr>
      <w:bookmarkEnd w:id="3"/>
      <w:bookmarkEnd w:id="4"/>
      <w:bookmarkEnd w:id="5"/>
    </w:tbl>
    <w:p w14:paraId="53C4ED20" w14:textId="55855DAA" w:rsidR="00101702" w:rsidRPr="00906EDA" w:rsidRDefault="00101702" w:rsidP="008E0CC7">
      <w:pPr>
        <w:pStyle w:val="Kopfzeile"/>
        <w:spacing w:line="320" w:lineRule="exact"/>
        <w:ind w:right="1700"/>
        <w:jc w:val="both"/>
        <w:sectPr w:rsidR="00101702" w:rsidRPr="00906EDA" w:rsidSect="00101702">
          <w:pgSz w:w="16840" w:h="11907" w:orient="landscape" w:code="9"/>
          <w:pgMar w:top="1134" w:right="1535" w:bottom="1418" w:left="1134" w:header="851" w:footer="720" w:gutter="0"/>
          <w:cols w:space="720"/>
          <w:titlePg/>
          <w:docGrid w:linePitch="326"/>
        </w:sectPr>
      </w:pPr>
    </w:p>
    <w:p w14:paraId="56EA8155" w14:textId="38AD5516" w:rsidR="006D2E0A" w:rsidRPr="00906EDA" w:rsidRDefault="00040A83" w:rsidP="008E0CC7">
      <w:pPr>
        <w:pStyle w:val="Kopfzeile"/>
        <w:spacing w:line="320" w:lineRule="exact"/>
        <w:ind w:right="1700"/>
        <w:jc w:val="both"/>
        <w:rPr>
          <w:b/>
        </w:rPr>
      </w:pPr>
      <w:r>
        <w:lastRenderedPageBreak/>
        <w:t>Section 1 (3) of the rules of procedure for the Board of Management determines that Board of Management members shall retire from their office upon the close of the Annual General Meeting taking place after they have turned 65.</w:t>
      </w:r>
    </w:p>
    <w:p w14:paraId="27A5FF6B" w14:textId="77777777" w:rsidR="00B30032" w:rsidRPr="00906EDA" w:rsidRDefault="00B30032" w:rsidP="00B37DDF">
      <w:pPr>
        <w:pStyle w:val="Kopfzeile"/>
        <w:spacing w:line="320" w:lineRule="exact"/>
        <w:ind w:right="1700"/>
        <w:jc w:val="both"/>
      </w:pPr>
    </w:p>
    <w:p w14:paraId="26446711" w14:textId="6A2001DC" w:rsidR="00B30032" w:rsidRPr="00906EDA" w:rsidRDefault="00040A83" w:rsidP="00B37DDF">
      <w:pPr>
        <w:spacing w:line="320" w:lineRule="exact"/>
        <w:ind w:right="1700"/>
        <w:jc w:val="both"/>
        <w:rPr>
          <w:rFonts w:cstheme="minorHAnsi"/>
        </w:rPr>
      </w:pPr>
      <w:r>
        <w:t xml:space="preserve">The Board of Management members focusing on the investment business are involved in the core processes of DBAG’s business operations (i.e. investment management and advisory services). That includes generating investment opportunities, reviewing and negotiating company acquisitions and sales. Additionally, they discuss key developments at regular meetings with those members of the investment advisory team directly involved in transactions or supporting the portfolio companies. </w:t>
      </w:r>
    </w:p>
    <w:p w14:paraId="2932BDAF" w14:textId="77777777" w:rsidR="00B30032" w:rsidRPr="00906EDA" w:rsidRDefault="00B30032" w:rsidP="00B37DDF">
      <w:pPr>
        <w:spacing w:line="320" w:lineRule="exact"/>
        <w:ind w:right="1700"/>
        <w:jc w:val="both"/>
        <w:rPr>
          <w:szCs w:val="24"/>
        </w:rPr>
      </w:pPr>
    </w:p>
    <w:p w14:paraId="7AD99C5C" w14:textId="0A545EB1" w:rsidR="00B30032" w:rsidRPr="00906EDA" w:rsidRDefault="00040A83" w:rsidP="00B37DDF">
      <w:pPr>
        <w:spacing w:line="320" w:lineRule="exact"/>
        <w:ind w:right="1700"/>
        <w:jc w:val="both"/>
        <w:rPr>
          <w:szCs w:val="24"/>
        </w:rPr>
      </w:pPr>
      <w:r>
        <w:t xml:space="preserve">The Board of Management members are also members of the Valuation Committee, the Investment Policy Committee and the Risk Committee. The Valuation Committee is responsible for the valuation of portfolio companies at the respective reporting dates; the investment controllers, Head of IFRS Fundamental Issues, as well as further employees, also form part of this committee. </w:t>
      </w:r>
      <w:bookmarkStart w:id="6" w:name="_Hlk520962549"/>
      <w:r>
        <w:t xml:space="preserve">The Investment Policy Committee, comprising the Board of Management members and a representative of the trustee, decides on the investment of plan assets for pension obligations (CTA). </w:t>
      </w:r>
      <w:bookmarkEnd w:id="6"/>
      <w:r>
        <w:t>The Risk Committee consists of the Board of Management, the Risk Officer, the persons responsible for risk management at divisional level and the Head of Investment Controlling. It performs an annual review of DBAG’s risk profile; this also involves an analysis of the measures taken to manage risk. The Board of Management has not formed any further committees.</w:t>
      </w:r>
    </w:p>
    <w:p w14:paraId="095081C4" w14:textId="07C6E2B9" w:rsidR="00B30032" w:rsidRPr="00906EDA" w:rsidRDefault="00B30032" w:rsidP="00B37DDF">
      <w:pPr>
        <w:spacing w:line="320" w:lineRule="exact"/>
        <w:ind w:right="1700"/>
        <w:jc w:val="both"/>
        <w:rPr>
          <w:b/>
          <w:szCs w:val="24"/>
        </w:rPr>
      </w:pPr>
    </w:p>
    <w:p w14:paraId="3A895B54" w14:textId="36A3AE39" w:rsidR="006758CB" w:rsidRPr="00906EDA" w:rsidRDefault="00040A83">
      <w:pPr>
        <w:spacing w:line="320" w:lineRule="exact"/>
        <w:ind w:right="1700"/>
        <w:jc w:val="both"/>
        <w:rPr>
          <w:szCs w:val="24"/>
        </w:rPr>
      </w:pPr>
      <w:r>
        <w:t xml:space="preserve">At present, DBAG is investing alongside DBAG Fund VIII, DBAG ECF IV and in the ELF funds. In addition, it </w:t>
      </w:r>
      <w:proofErr w:type="gramStart"/>
      <w:r>
        <w:t>enters into</w:t>
      </w:r>
      <w:proofErr w:type="gramEnd"/>
      <w:r>
        <w:t xml:space="preserve"> Long-Term Investments without the DBAG funds. The Board of Management decides upon investments involving the DBAG funds or investments deploying the Company’s own balance sheet where the calculated acquisition costs (on a look-through basis) will be more than 35 million euros (or more than 50 million euros for investments involving the DBAG Fund VIII Top-up Fund); each decision is subject to the Supervisory Board’s approval.</w:t>
      </w:r>
    </w:p>
    <w:p w14:paraId="42817C22" w14:textId="77777777" w:rsidR="006758CB" w:rsidRPr="00906EDA" w:rsidRDefault="006758CB" w:rsidP="00B37DDF">
      <w:pPr>
        <w:spacing w:line="320" w:lineRule="exact"/>
        <w:jc w:val="both"/>
      </w:pPr>
    </w:p>
    <w:p w14:paraId="7C83FD4A" w14:textId="6E60CD2A" w:rsidR="006758CB" w:rsidRPr="00906EDA" w:rsidRDefault="00040A83" w:rsidP="008E0CC7">
      <w:pPr>
        <w:pStyle w:val="berschrift2"/>
      </w:pPr>
      <w:r>
        <w:t>Board of Management remuneration based on corporate performance</w:t>
      </w:r>
    </w:p>
    <w:p w14:paraId="6E98F106" w14:textId="3455289A" w:rsidR="006758CB" w:rsidRPr="00906EDA" w:rsidRDefault="00040A83" w:rsidP="00FD2A2E">
      <w:pPr>
        <w:spacing w:line="320" w:lineRule="exact"/>
        <w:ind w:right="1700"/>
        <w:jc w:val="both"/>
      </w:pPr>
      <w:r>
        <w:t>The remuneration paid to the Board of Management is composed of fixed and performance-related components, the latter of which take effect mainly in the long term. We disclose Board of Management remuneration individually. At the Annual General Meeting held on 22 February 2024, the remuneration scheme was approved with an affirmative vote of 96.52 per cent.</w:t>
      </w:r>
    </w:p>
    <w:p w14:paraId="089AF334" w14:textId="77777777" w:rsidR="00B37DDF" w:rsidRPr="00906EDA" w:rsidRDefault="00B37DDF" w:rsidP="00B37DDF">
      <w:pPr>
        <w:spacing w:line="320" w:lineRule="exact"/>
        <w:ind w:right="1700"/>
        <w:jc w:val="both"/>
      </w:pPr>
    </w:p>
    <w:p w14:paraId="0A2C77F2" w14:textId="53757B0F" w:rsidR="006758CB" w:rsidRPr="00906EDA" w:rsidRDefault="00040A83" w:rsidP="00464C4A">
      <w:pPr>
        <w:keepNext/>
        <w:spacing w:line="320" w:lineRule="exact"/>
        <w:ind w:right="1701"/>
        <w:jc w:val="both"/>
      </w:pPr>
      <w:r>
        <w:lastRenderedPageBreak/>
        <w:t>Supervisory Board remuneration is exclusively fixed.</w:t>
      </w:r>
    </w:p>
    <w:p w14:paraId="67022700" w14:textId="77777777" w:rsidR="006758CB" w:rsidRPr="00906EDA" w:rsidRDefault="006758CB" w:rsidP="00464C4A">
      <w:pPr>
        <w:keepNext/>
        <w:spacing w:line="320" w:lineRule="exact"/>
        <w:ind w:right="1701"/>
        <w:jc w:val="both"/>
      </w:pPr>
    </w:p>
    <w:p w14:paraId="589F0BA8" w14:textId="254F4E97" w:rsidR="006758CB" w:rsidRPr="00906EDA" w:rsidRDefault="00040A83" w:rsidP="008C6B3C">
      <w:pPr>
        <w:keepNext/>
        <w:spacing w:line="320" w:lineRule="exact"/>
        <w:ind w:right="1701"/>
        <w:jc w:val="both"/>
      </w:pPr>
      <w:r>
        <w:t>For details on Board of Management and Supervisory Board remuneration, please refer to the remuneration report of the respective financial year.</w:t>
      </w:r>
    </w:p>
    <w:p w14:paraId="6E86B8CA" w14:textId="416C1797" w:rsidR="004B561B" w:rsidRPr="00906EDA" w:rsidRDefault="004B561B" w:rsidP="008C6B3C">
      <w:pPr>
        <w:keepNext/>
        <w:spacing w:line="320" w:lineRule="exact"/>
        <w:ind w:right="1701"/>
        <w:jc w:val="both"/>
      </w:pPr>
    </w:p>
    <w:p w14:paraId="1C63F430" w14:textId="5699958E" w:rsidR="00FA51FE" w:rsidRPr="00906EDA" w:rsidRDefault="00040A83" w:rsidP="00464C4A">
      <w:pPr>
        <w:ind w:right="1700"/>
        <w:jc w:val="both"/>
      </w:pPr>
      <w:r>
        <w:t xml:space="preserve">For an overview of the present Board of Management remuneration system pursuant to section 87 (1) and (2) sentence 1 of the </w:t>
      </w:r>
      <w:proofErr w:type="spellStart"/>
      <w:r>
        <w:t>AktG</w:t>
      </w:r>
      <w:proofErr w:type="spellEnd"/>
      <w:r>
        <w:t xml:space="preserve">, which was approved by the Annual General Meeting on 22 February 2024, please refer to our website at </w:t>
      </w:r>
      <w:hyperlink r:id="rId12" w:history="1">
        <w:r>
          <w:rPr>
            <w:rStyle w:val="Hyperlink"/>
          </w:rPr>
          <w:t>https://www.dbag.de/shareholder-relations/corporate-governance</w:t>
        </w:r>
      </w:hyperlink>
      <w:r>
        <w:t xml:space="preserve">. You will also find the remuneration report and the external auditors’ report in accordance with section 162 of the </w:t>
      </w:r>
      <w:proofErr w:type="spellStart"/>
      <w:r>
        <w:t>AktG</w:t>
      </w:r>
      <w:proofErr w:type="spellEnd"/>
      <w:r>
        <w:t xml:space="preserve">. </w:t>
      </w:r>
    </w:p>
    <w:p w14:paraId="2F1CD8B7" w14:textId="77777777" w:rsidR="00FA51FE" w:rsidRPr="00906EDA" w:rsidRDefault="00FA51FE" w:rsidP="00464C4A">
      <w:pPr>
        <w:ind w:right="1700"/>
        <w:jc w:val="both"/>
      </w:pPr>
    </w:p>
    <w:p w14:paraId="6C477EAC" w14:textId="5481E647" w:rsidR="00BB2A0F" w:rsidRPr="00906EDA" w:rsidRDefault="00BB2A0F" w:rsidP="00464C4A">
      <w:pPr>
        <w:ind w:right="1700"/>
        <w:jc w:val="both"/>
      </w:pPr>
      <w:r>
        <w:t>The remuneration system for the members of the Supervisory Board – resolved by the Annual General Meeting on 27 May 2025 – is also listed on the Corporate Governance section of our website.</w:t>
      </w:r>
    </w:p>
    <w:p w14:paraId="204F92FF" w14:textId="77777777" w:rsidR="00803986" w:rsidRPr="00906EDA" w:rsidRDefault="00803986" w:rsidP="008E0CC7">
      <w:pPr>
        <w:pStyle w:val="berschrift2"/>
        <w:rPr>
          <w:b w:val="0"/>
        </w:rPr>
      </w:pPr>
      <w:bookmarkStart w:id="7" w:name="_Hlk520962475"/>
    </w:p>
    <w:p w14:paraId="1235C9D8" w14:textId="77D83876" w:rsidR="006C1572" w:rsidRPr="00906EDA" w:rsidRDefault="00040A83" w:rsidP="00B37DDF">
      <w:pPr>
        <w:pStyle w:val="berschrift2"/>
      </w:pPr>
      <w:r>
        <w:t xml:space="preserve">Succession planning </w:t>
      </w:r>
    </w:p>
    <w:p w14:paraId="2462E7B0" w14:textId="0D3BB03F" w:rsidR="002F1486" w:rsidRPr="00906EDA" w:rsidRDefault="00040A83" w:rsidP="00FD2A2E">
      <w:pPr>
        <w:spacing w:line="320" w:lineRule="exact"/>
        <w:ind w:right="1700"/>
        <w:jc w:val="both"/>
      </w:pPr>
      <w:r>
        <w:t>Together with the Board of Management, the Supervisory Board ensures that long-term succession planning is in place and regularly addresses this, regardless of any existing or pending vacancies on the Board of Management. In foresight of new Board of Management members potentially needed at a later point in time, the Supervisory Board continuously works towards identification and adequate internal development of personnel on lower management levels within the Company by the Board of Management. Taking the requirements of the German Stock Corporation Act, the German Corporate Governance Code and the target for the share of women on the Board of Management determined by the Supervisory Board into account, the Supervisory Board develops a requirements profile, including the key characteristics and qualifications of potential candidates for vacant positions. The divisions potentially obtaining a new employee and the Company’s strategic planning also have a say concerning the ideal profile. In addition to gender, the Supervisory Board mainly focuses on diversity within the Board of Management, within the scope of which the Supervisory Board also takes other criteria into consideration, such as age, and professional training and experience. Candidates’ expertise in sustainability matters is also considered. On this basis, the Executive Committee decides which external candidates or Company employees are eligible for the vacant Board of Management positions. Following talks with candidates, the Executive Committee submits a recommendation to the Supervisory Board for resolution. If necessary, the Supervisory Board or the Executive Committee receive support from external advisers in developing requirements profiles and/or selecting suitable persons.</w:t>
      </w:r>
    </w:p>
    <w:p w14:paraId="106C6F45" w14:textId="77777777" w:rsidR="00184320" w:rsidRPr="00906EDA" w:rsidRDefault="00184320" w:rsidP="00B37DDF">
      <w:pPr>
        <w:spacing w:line="320" w:lineRule="exact"/>
        <w:ind w:right="1417"/>
        <w:jc w:val="both"/>
      </w:pPr>
    </w:p>
    <w:bookmarkEnd w:id="7"/>
    <w:p w14:paraId="4CD23B46" w14:textId="77777777" w:rsidR="00CA1010" w:rsidRPr="00906EDA" w:rsidRDefault="00040A83" w:rsidP="00390DD1">
      <w:pPr>
        <w:pStyle w:val="berschrift2"/>
        <w:keepNext/>
        <w:ind w:right="1701"/>
      </w:pPr>
      <w:r>
        <w:t>Supervisory Board</w:t>
      </w:r>
    </w:p>
    <w:p w14:paraId="5815B276" w14:textId="08E68BB2" w:rsidR="00B30032" w:rsidRPr="00906EDA" w:rsidRDefault="00040A83" w:rsidP="00B37DDF">
      <w:pPr>
        <w:spacing w:line="320" w:lineRule="exact"/>
        <w:ind w:right="1700"/>
        <w:jc w:val="both"/>
        <w:rPr>
          <w:szCs w:val="24"/>
        </w:rPr>
      </w:pPr>
      <w:r>
        <w:t xml:space="preserve">The Supervisory Board appoints, monitors and advises the Board of Management and is directly involved in all decisions that are of fundamental importance </w:t>
      </w:r>
      <w:r>
        <w:lastRenderedPageBreak/>
        <w:t>to the Company. It performs the duties required by law, the Articles of Association, its rules of procedure and its resolutions. It consists of six members, all of whom are shareholder representatives. The Chairperson of the Supervisory Board chairs the meetings and coordinates the communication. The Supervisory Board members principally all have the same rights and responsibilities. The Supervisory Board primarily adopts resolutions at Supervisory Board meetings, but it may also do so in writing or by way of other communication channels, if necessary. The Supervisory Board convenes at least four times every year; in the financial year 2025, it met eight times. The Supervisory Board issues the engagement letter for the annual financial statements and the consolidated financial statements to the external auditors elected by the Annual General Meeting, determines key audit areas, and concludes the fee agreement with the auditors. The Chairperson of the Supervisory Board coordinates the Supervisory Board’s work.</w:t>
      </w:r>
    </w:p>
    <w:p w14:paraId="536C504D" w14:textId="77777777" w:rsidR="00B30032" w:rsidRPr="00906EDA" w:rsidRDefault="00B30032" w:rsidP="00B37DDF">
      <w:pPr>
        <w:spacing w:line="320" w:lineRule="exact"/>
        <w:ind w:right="1700"/>
        <w:jc w:val="both"/>
        <w:rPr>
          <w:szCs w:val="24"/>
        </w:rPr>
      </w:pPr>
    </w:p>
    <w:p w14:paraId="566286F4" w14:textId="0E3BA9B2" w:rsidR="00007000" w:rsidRPr="00906EDA" w:rsidRDefault="00040A83" w:rsidP="00B37DDF">
      <w:pPr>
        <w:spacing w:line="320" w:lineRule="exact"/>
        <w:ind w:right="1700"/>
        <w:jc w:val="both"/>
        <w:rPr>
          <w:szCs w:val="24"/>
        </w:rPr>
      </w:pPr>
      <w:r>
        <w:t xml:space="preserve">Certain members of Deutsche </w:t>
      </w:r>
      <w:proofErr w:type="spellStart"/>
      <w:r>
        <w:t>Beteiligungs</w:t>
      </w:r>
      <w:proofErr w:type="spellEnd"/>
      <w:r>
        <w:t xml:space="preserve"> AG’s Supervisory Board possess sufficient expertise in the areas of accounting and auditing within the meaning of the German Corporate Governance Code, </w:t>
      </w:r>
    </w:p>
    <w:p w14:paraId="5C40368B" w14:textId="77777777" w:rsidR="00007000" w:rsidRPr="00906EDA" w:rsidRDefault="00007000" w:rsidP="00B37DDF">
      <w:pPr>
        <w:spacing w:line="320" w:lineRule="exact"/>
        <w:ind w:right="1700"/>
        <w:jc w:val="both"/>
        <w:rPr>
          <w:szCs w:val="24"/>
        </w:rPr>
      </w:pPr>
    </w:p>
    <w:p w14:paraId="1780DA99" w14:textId="5593AD15" w:rsidR="00552E0C" w:rsidRPr="00906EDA" w:rsidRDefault="00552E0C" w:rsidP="00552E0C">
      <w:pPr>
        <w:spacing w:line="320" w:lineRule="exact"/>
        <w:ind w:right="1700"/>
        <w:jc w:val="both"/>
        <w:rPr>
          <w:szCs w:val="24"/>
        </w:rPr>
      </w:pPr>
      <w:r>
        <w:t xml:space="preserve">Prof. Dr Kai C. Andrejewski is the independent Chairman of the Audit Committee. He is Senior Partner at Agora Strategy Group AG and Professor of General Business Administration, specialising in International Accounting and Auditing, at the Private University of Applied Sciences in Göttingen. Previous commitments included the position as Chief Financial Officer (CFO) of Sixt SE from 2021 to 2024 as well as various positions at international auditing firm KPMG between 2002 and 2021 (Partner, and most recently Regional Head / Managing Partner Region South). As Managing Partner, he advised prominent DAX and MDAX companies with global business activities. He thus brings expertise </w:t>
      </w:r>
      <w:proofErr w:type="gramStart"/>
      <w:r>
        <w:t>in the area of</w:t>
      </w:r>
      <w:proofErr w:type="gramEnd"/>
      <w:r>
        <w:t xml:space="preserve"> accounting and auditing.</w:t>
      </w:r>
    </w:p>
    <w:p w14:paraId="1B23E11F" w14:textId="6BBB1FA1" w:rsidR="00AF21C7" w:rsidRPr="00906EDA" w:rsidRDefault="00AF21C7" w:rsidP="00552E0C">
      <w:pPr>
        <w:spacing w:line="320" w:lineRule="exact"/>
        <w:ind w:right="1700"/>
        <w:jc w:val="both"/>
        <w:rPr>
          <w:szCs w:val="24"/>
        </w:rPr>
      </w:pPr>
    </w:p>
    <w:p w14:paraId="04B951B6" w14:textId="35CDABD4" w:rsidR="00AF21C7" w:rsidRPr="00906EDA" w:rsidRDefault="00AF21C7" w:rsidP="00552E0C">
      <w:pPr>
        <w:spacing w:line="320" w:lineRule="exact"/>
        <w:ind w:right="1700"/>
        <w:jc w:val="both"/>
        <w:rPr>
          <w:szCs w:val="24"/>
        </w:rPr>
      </w:pPr>
      <w:r>
        <w:t xml:space="preserve">Dr Kathrin Köhling, Vice Chairperson of the Audit Committee, is Chief Financial Officer of LEG </w:t>
      </w:r>
      <w:proofErr w:type="spellStart"/>
      <w:r>
        <w:t>Immobilien</w:t>
      </w:r>
      <w:proofErr w:type="spellEnd"/>
      <w:r>
        <w:t xml:space="preserve"> SE, meaning that she also contributes accounting and auditing expertise. </w:t>
      </w:r>
    </w:p>
    <w:p w14:paraId="1D9265B6" w14:textId="77777777" w:rsidR="00552E0C" w:rsidRPr="00906EDA" w:rsidRDefault="00552E0C" w:rsidP="009A70DC">
      <w:pPr>
        <w:spacing w:line="320" w:lineRule="exact"/>
        <w:ind w:right="1700"/>
        <w:jc w:val="both"/>
        <w:rPr>
          <w:szCs w:val="24"/>
        </w:rPr>
      </w:pPr>
    </w:p>
    <w:p w14:paraId="0058430F" w14:textId="77777777" w:rsidR="00F50DAB" w:rsidRPr="00906EDA" w:rsidRDefault="00CF757B" w:rsidP="009A70DC">
      <w:pPr>
        <w:spacing w:line="320" w:lineRule="exact"/>
        <w:ind w:right="1700"/>
        <w:jc w:val="both"/>
        <w:rPr>
          <w:szCs w:val="24"/>
        </w:rPr>
      </w:pPr>
      <w:r>
        <w:t xml:space="preserve">Dr Jörg Wulfken was a partner at PricewaterhouseCoopers in Frankfurt/Main between 2015 and 2020 and thus also possesses expertise </w:t>
      </w:r>
      <w:proofErr w:type="gramStart"/>
      <w:r>
        <w:t>in the area of</w:t>
      </w:r>
      <w:proofErr w:type="gramEnd"/>
      <w:r>
        <w:t xml:space="preserve"> accounting and auditing. </w:t>
      </w:r>
    </w:p>
    <w:p w14:paraId="10233F3E" w14:textId="77777777" w:rsidR="00F50DAB" w:rsidRPr="00906EDA" w:rsidRDefault="00F50DAB" w:rsidP="009A70DC">
      <w:pPr>
        <w:spacing w:line="320" w:lineRule="exact"/>
        <w:ind w:right="1700"/>
        <w:jc w:val="both"/>
        <w:rPr>
          <w:szCs w:val="24"/>
        </w:rPr>
      </w:pPr>
    </w:p>
    <w:p w14:paraId="158D3E37" w14:textId="5768CA08" w:rsidR="00CA1010" w:rsidRPr="00906EDA" w:rsidRDefault="00040A83" w:rsidP="00BF315C">
      <w:pPr>
        <w:pStyle w:val="berschrift2"/>
        <w:keepNext/>
        <w:ind w:right="1701"/>
      </w:pPr>
      <w:r>
        <w:t>Working relationship between the Board of Management and Supervisory Board</w:t>
      </w:r>
    </w:p>
    <w:p w14:paraId="5CD6613A" w14:textId="703DE1CC" w:rsidR="00B30032" w:rsidRPr="00906EDA" w:rsidRDefault="00040A83" w:rsidP="00B37DDF">
      <w:pPr>
        <w:spacing w:line="320" w:lineRule="exact"/>
        <w:ind w:right="1700"/>
        <w:jc w:val="both"/>
        <w:rPr>
          <w:szCs w:val="24"/>
        </w:rPr>
      </w:pPr>
      <w:r>
        <w:t xml:space="preserve">The Board of Management coordinates the Company’s and the Group’s strategic direction with the Supervisory </w:t>
      </w:r>
      <w:proofErr w:type="gramStart"/>
      <w:r>
        <w:t>Board, and</w:t>
      </w:r>
      <w:proofErr w:type="gramEnd"/>
      <w:r>
        <w:t xml:space="preserve"> discusses the status of implementation on a regular basis. Furthermore, the Board of Management regularly provides the Supervisory Board with information, both in writing and verbally, about the </w:t>
      </w:r>
      <w:r>
        <w:lastRenderedPageBreak/>
        <w:t xml:space="preserve">course of business and the Company’s position. For example, the Supervisory Board receives detailed quarterly reports from the Board of Management on the economic development and current situation of portfolio companies, and a risk management report addressing the essential risks for Deutsche </w:t>
      </w:r>
      <w:proofErr w:type="spellStart"/>
      <w:r>
        <w:t>Beteiligungs</w:t>
      </w:r>
      <w:proofErr w:type="spellEnd"/>
      <w:r>
        <w:t xml:space="preserve"> AG’s business.</w:t>
      </w:r>
    </w:p>
    <w:p w14:paraId="275CD639" w14:textId="77777777" w:rsidR="00B30032" w:rsidRPr="00906EDA" w:rsidRDefault="00B30032" w:rsidP="00B37DDF">
      <w:pPr>
        <w:spacing w:line="320" w:lineRule="exact"/>
        <w:ind w:right="1700"/>
        <w:jc w:val="both"/>
        <w:rPr>
          <w:szCs w:val="24"/>
        </w:rPr>
      </w:pPr>
    </w:p>
    <w:p w14:paraId="2F930E9E" w14:textId="1A10E962" w:rsidR="00B30032" w:rsidRPr="00906EDA" w:rsidRDefault="00040A83" w:rsidP="00B37DDF">
      <w:pPr>
        <w:spacing w:line="320" w:lineRule="exact"/>
        <w:ind w:right="1700"/>
        <w:jc w:val="both"/>
        <w:rPr>
          <w:szCs w:val="24"/>
        </w:rPr>
      </w:pPr>
      <w:r>
        <w:t>Based especially on these reports, the Supervisory Board oversees the Board of Management’s managerial activities. The rules of procedure that the Supervisory Board has issued for the Board of Management set out the transactions and activities which require the Supervisory Board’s approval. As mentioned above, this applies, among other things, to acquisitions and disposals of investments that exceed a defined investment amount. Any material related-party transactions (specifically, transactions with parties or companies affiliated with a member of the Board of Management) are subject to approval by the Supervisory Board.</w:t>
      </w:r>
    </w:p>
    <w:p w14:paraId="37A488EF" w14:textId="77777777" w:rsidR="00B30032" w:rsidRPr="00906EDA" w:rsidRDefault="00B30032" w:rsidP="00B37DDF">
      <w:pPr>
        <w:spacing w:line="320" w:lineRule="exact"/>
        <w:ind w:right="1700"/>
        <w:jc w:val="both"/>
        <w:rPr>
          <w:szCs w:val="24"/>
        </w:rPr>
      </w:pPr>
    </w:p>
    <w:p w14:paraId="31B8183A" w14:textId="77777777" w:rsidR="00CA1010" w:rsidRPr="00906EDA" w:rsidRDefault="00040A83" w:rsidP="00B37DDF">
      <w:pPr>
        <w:spacing w:line="320" w:lineRule="exact"/>
        <w:ind w:right="1700"/>
        <w:jc w:val="both"/>
        <w:rPr>
          <w:szCs w:val="24"/>
        </w:rPr>
      </w:pPr>
      <w:r>
        <w:t xml:space="preserve">Together with the external auditors and based on their audit report, the Supervisory Board reviews the annual financial statements, the consolidated financial statements, the combined management report of Deutsche </w:t>
      </w:r>
      <w:proofErr w:type="spellStart"/>
      <w:r>
        <w:t>Beteiligungs</w:t>
      </w:r>
      <w:proofErr w:type="spellEnd"/>
      <w:r>
        <w:t xml:space="preserve"> AG and the Group, and deals with the Board of Management’s recommendation for the appropriation of net retained profit, carrying out the legally required examinations and observations.</w:t>
      </w:r>
    </w:p>
    <w:p w14:paraId="3E2601E1" w14:textId="6D660319" w:rsidR="00B30032" w:rsidRPr="00906EDA" w:rsidRDefault="00B30032" w:rsidP="00B37DDF">
      <w:pPr>
        <w:spacing w:line="320" w:lineRule="exact"/>
        <w:ind w:right="1700"/>
        <w:jc w:val="both"/>
        <w:rPr>
          <w:szCs w:val="24"/>
        </w:rPr>
      </w:pPr>
    </w:p>
    <w:p w14:paraId="296B5C96" w14:textId="77777777" w:rsidR="006772CC" w:rsidRPr="00906EDA" w:rsidRDefault="00040A83" w:rsidP="00B37DDF">
      <w:pPr>
        <w:pStyle w:val="berschrift2"/>
      </w:pPr>
      <w:r>
        <w:t>Supervisory Board committees</w:t>
      </w:r>
    </w:p>
    <w:p w14:paraId="5322F266" w14:textId="5A5137B5" w:rsidR="00B30032" w:rsidRPr="00906EDA" w:rsidRDefault="00040A83" w:rsidP="00B37DDF">
      <w:pPr>
        <w:spacing w:line="320" w:lineRule="exact"/>
        <w:ind w:right="1700"/>
        <w:jc w:val="both"/>
        <w:rPr>
          <w:szCs w:val="24"/>
        </w:rPr>
      </w:pPr>
      <w:r>
        <w:t>To enhance the efficiency of its work, the Supervisory Board has established an Executive Committee, which also performs the functions of a Nomination Committee, and an Audit Committee.</w:t>
      </w:r>
    </w:p>
    <w:p w14:paraId="7EBA0ED7" w14:textId="77777777" w:rsidR="00B30032" w:rsidRPr="00906EDA" w:rsidRDefault="00B30032" w:rsidP="00B37DDF">
      <w:pPr>
        <w:spacing w:line="320" w:lineRule="exact"/>
        <w:ind w:right="1700"/>
        <w:jc w:val="both"/>
        <w:rPr>
          <w:szCs w:val="24"/>
        </w:rPr>
      </w:pPr>
    </w:p>
    <w:p w14:paraId="540ADF56" w14:textId="4D4FAD6F" w:rsidR="00CB6BED" w:rsidRPr="00906EDA" w:rsidRDefault="00040A83" w:rsidP="00B37DDF">
      <w:pPr>
        <w:spacing w:line="320" w:lineRule="exact"/>
        <w:ind w:right="1700"/>
        <w:jc w:val="both"/>
      </w:pPr>
      <w:r>
        <w:t>The Chairman of the Supervisory Board, Dr Hendrik Otto, heads the Executive Committee. Further Executive Committee members are Prof. Dr Kai C. Andrejewski and Dr Jörg Wulfken. In particular, the Executive Committee’s responsibilities comprise taking care of personnel issues relating to the Board of Management, insofar as these do not require consideration by the entire Supervisory Board pursuant to the German Stock Corporation Act and the German Corporate Governance Code. The Executive Committee members are also members of the Nomination Committee.</w:t>
      </w:r>
    </w:p>
    <w:p w14:paraId="28508690" w14:textId="77777777" w:rsidR="00CB6BED" w:rsidRPr="00906EDA" w:rsidRDefault="00CB6BED" w:rsidP="00B37DDF">
      <w:pPr>
        <w:spacing w:line="320" w:lineRule="exact"/>
        <w:ind w:right="1700"/>
        <w:jc w:val="both"/>
      </w:pPr>
    </w:p>
    <w:p w14:paraId="7C6F7ED4" w14:textId="6797B41D" w:rsidR="00B30032" w:rsidRPr="00906EDA" w:rsidRDefault="00040A83" w:rsidP="00B37DDF">
      <w:pPr>
        <w:spacing w:line="320" w:lineRule="exact"/>
        <w:ind w:right="1700"/>
        <w:jc w:val="both"/>
      </w:pPr>
      <w:r>
        <w:t xml:space="preserve">Prof. Dr Kai C. Andrejewski is Chairman of the Audit Committee; Dr Kathrin </w:t>
      </w:r>
      <w:proofErr w:type="spellStart"/>
      <w:r>
        <w:t>Köhling</w:t>
      </w:r>
      <w:proofErr w:type="spellEnd"/>
      <w:r>
        <w:t xml:space="preserve"> and Dr Hendrik Otto complete this committee. The Audit Committee monitors the accounting and financial reporting process, the effectiveness of the internal control system, risk management system and internal audit system, and the audit of the financial statements. The committee discusses the assessment of the audit risk, the audit strategy and audit planning, as well as audit results with the external auditors. Audit Committee tasks include the selection of external </w:t>
      </w:r>
      <w:r>
        <w:lastRenderedPageBreak/>
        <w:t>auditors and determining their independence, reviewing the auditing quality and looking into any additional services rendered by the external auditors. The Audit Committee may obtain information directly from the Heads of those central divisions within the Company that perform the duties concerning the Audit Committee.</w:t>
      </w:r>
    </w:p>
    <w:p w14:paraId="5002CFA1" w14:textId="77777777" w:rsidR="00DE27F3" w:rsidRPr="00906EDA" w:rsidRDefault="00DE27F3" w:rsidP="00B37DDF">
      <w:pPr>
        <w:spacing w:line="320" w:lineRule="exact"/>
        <w:ind w:right="1700"/>
        <w:jc w:val="both"/>
      </w:pPr>
    </w:p>
    <w:p w14:paraId="349CD18D" w14:textId="3592E49A" w:rsidR="003D1970" w:rsidRPr="00906EDA" w:rsidRDefault="00040A83" w:rsidP="00704DBA">
      <w:pPr>
        <w:pStyle w:val="Kopfzeile"/>
        <w:spacing w:line="320" w:lineRule="exact"/>
        <w:ind w:right="1700"/>
        <w:jc w:val="both"/>
        <w:sectPr w:rsidR="003D1970" w:rsidRPr="00906EDA" w:rsidSect="00BA7E5A">
          <w:pgSz w:w="11907" w:h="16840" w:code="9"/>
          <w:pgMar w:top="1418" w:right="1418" w:bottom="1134" w:left="1134" w:header="851" w:footer="720" w:gutter="0"/>
          <w:cols w:space="720"/>
          <w:titlePg/>
          <w:docGrid w:linePitch="326"/>
        </w:sectPr>
      </w:pPr>
      <w:r>
        <w:t>The composition of the Board of Management and Supervisory Board, including information pursuant to section 285 no. 10 of the HGB, can be found in the notes to the consolidated financial statements.</w:t>
      </w:r>
    </w:p>
    <w:tbl>
      <w:tblPr>
        <w:tblStyle w:val="Tabellenraster"/>
        <w:tblW w:w="0" w:type="auto"/>
        <w:tblLook w:val="04A0" w:firstRow="1" w:lastRow="0" w:firstColumn="1" w:lastColumn="0" w:noHBand="0" w:noVBand="1"/>
      </w:tblPr>
      <w:tblGrid>
        <w:gridCol w:w="1433"/>
        <w:gridCol w:w="3396"/>
        <w:gridCol w:w="826"/>
        <w:gridCol w:w="752"/>
        <w:gridCol w:w="1243"/>
        <w:gridCol w:w="1183"/>
        <w:gridCol w:w="2786"/>
        <w:gridCol w:w="2542"/>
      </w:tblGrid>
      <w:tr w:rsidR="00823A10" w:rsidRPr="00906EDA" w14:paraId="6FCA3EF2" w14:textId="2A9C9439" w:rsidTr="00BA7E5A">
        <w:tc>
          <w:tcPr>
            <w:tcW w:w="0" w:type="auto"/>
            <w:tcBorders>
              <w:top w:val="single" w:sz="4" w:space="0" w:color="auto"/>
              <w:left w:val="single" w:sz="4" w:space="0" w:color="auto"/>
              <w:bottom w:val="single" w:sz="4" w:space="0" w:color="auto"/>
              <w:right w:val="single" w:sz="4" w:space="0" w:color="auto"/>
            </w:tcBorders>
            <w:hideMark/>
          </w:tcPr>
          <w:p w14:paraId="31019587" w14:textId="77777777" w:rsidR="005D66B9" w:rsidRPr="00906EDA" w:rsidRDefault="00040A83" w:rsidP="00B37DDF">
            <w:pPr>
              <w:spacing w:line="320" w:lineRule="exact"/>
              <w:rPr>
                <w:b/>
                <w:bCs/>
                <w:sz w:val="14"/>
                <w:szCs w:val="14"/>
              </w:rPr>
            </w:pPr>
            <w:bookmarkStart w:id="8" w:name="_Hlk48224010"/>
            <w:r>
              <w:rPr>
                <w:b/>
                <w:sz w:val="14"/>
              </w:rPr>
              <w:lastRenderedPageBreak/>
              <w:t xml:space="preserve">Name </w:t>
            </w:r>
          </w:p>
        </w:tc>
        <w:tc>
          <w:tcPr>
            <w:tcW w:w="0" w:type="auto"/>
            <w:tcBorders>
              <w:top w:val="single" w:sz="4" w:space="0" w:color="auto"/>
              <w:left w:val="single" w:sz="4" w:space="0" w:color="auto"/>
              <w:bottom w:val="single" w:sz="4" w:space="0" w:color="auto"/>
              <w:right w:val="single" w:sz="4" w:space="0" w:color="auto"/>
            </w:tcBorders>
            <w:hideMark/>
          </w:tcPr>
          <w:p w14:paraId="24D23AC1" w14:textId="77777777" w:rsidR="005D66B9" w:rsidRPr="00906EDA" w:rsidRDefault="00040A83" w:rsidP="00B37DDF">
            <w:pPr>
              <w:spacing w:line="320" w:lineRule="exact"/>
              <w:rPr>
                <w:b/>
                <w:bCs/>
                <w:sz w:val="14"/>
                <w:szCs w:val="14"/>
              </w:rPr>
            </w:pPr>
            <w:r>
              <w:rPr>
                <w:b/>
                <w:sz w:val="14"/>
              </w:rPr>
              <w:t>Current profession</w:t>
            </w:r>
          </w:p>
        </w:tc>
        <w:tc>
          <w:tcPr>
            <w:tcW w:w="0" w:type="auto"/>
            <w:tcBorders>
              <w:top w:val="single" w:sz="4" w:space="0" w:color="auto"/>
              <w:left w:val="single" w:sz="4" w:space="0" w:color="auto"/>
              <w:bottom w:val="single" w:sz="4" w:space="0" w:color="auto"/>
              <w:right w:val="single" w:sz="4" w:space="0" w:color="auto"/>
            </w:tcBorders>
            <w:hideMark/>
          </w:tcPr>
          <w:p w14:paraId="3024C85E" w14:textId="35E3C2C6" w:rsidR="005D66B9" w:rsidRPr="00906EDA" w:rsidRDefault="00040A83" w:rsidP="00B37DDF">
            <w:pPr>
              <w:spacing w:line="320" w:lineRule="exact"/>
              <w:rPr>
                <w:b/>
                <w:bCs/>
                <w:sz w:val="14"/>
                <w:szCs w:val="14"/>
              </w:rPr>
            </w:pPr>
            <w:r>
              <w:rPr>
                <w:b/>
                <w:sz w:val="14"/>
              </w:rPr>
              <w:t>Date of birth</w:t>
            </w:r>
          </w:p>
        </w:tc>
        <w:tc>
          <w:tcPr>
            <w:tcW w:w="0" w:type="auto"/>
            <w:tcBorders>
              <w:top w:val="single" w:sz="4" w:space="0" w:color="auto"/>
              <w:left w:val="single" w:sz="4" w:space="0" w:color="auto"/>
              <w:bottom w:val="single" w:sz="4" w:space="0" w:color="auto"/>
              <w:right w:val="single" w:sz="4" w:space="0" w:color="auto"/>
            </w:tcBorders>
            <w:hideMark/>
          </w:tcPr>
          <w:p w14:paraId="0E279837" w14:textId="77777777" w:rsidR="005D66B9" w:rsidRPr="00906EDA" w:rsidRDefault="00040A83" w:rsidP="00B37DDF">
            <w:pPr>
              <w:spacing w:line="320" w:lineRule="exact"/>
              <w:rPr>
                <w:b/>
                <w:bCs/>
                <w:sz w:val="14"/>
                <w:szCs w:val="14"/>
              </w:rPr>
            </w:pPr>
            <w:r>
              <w:rPr>
                <w:b/>
                <w:sz w:val="14"/>
              </w:rPr>
              <w:t>Nationality</w:t>
            </w:r>
          </w:p>
        </w:tc>
        <w:tc>
          <w:tcPr>
            <w:tcW w:w="1243" w:type="dxa"/>
            <w:tcBorders>
              <w:top w:val="single" w:sz="4" w:space="0" w:color="auto"/>
              <w:left w:val="single" w:sz="4" w:space="0" w:color="auto"/>
              <w:bottom w:val="single" w:sz="4" w:space="0" w:color="auto"/>
              <w:right w:val="single" w:sz="4" w:space="0" w:color="auto"/>
            </w:tcBorders>
            <w:hideMark/>
          </w:tcPr>
          <w:p w14:paraId="20073632" w14:textId="0719DE87" w:rsidR="005D66B9" w:rsidRPr="00906EDA" w:rsidRDefault="00040A83" w:rsidP="00B37DDF">
            <w:pPr>
              <w:spacing w:line="320" w:lineRule="exact"/>
              <w:rPr>
                <w:b/>
                <w:bCs/>
                <w:sz w:val="14"/>
                <w:szCs w:val="14"/>
              </w:rPr>
            </w:pPr>
            <w:r>
              <w:rPr>
                <w:b/>
                <w:sz w:val="14"/>
              </w:rPr>
              <w:t xml:space="preserve">Member since </w:t>
            </w:r>
          </w:p>
        </w:tc>
        <w:tc>
          <w:tcPr>
            <w:tcW w:w="1183" w:type="dxa"/>
            <w:tcBorders>
              <w:top w:val="single" w:sz="4" w:space="0" w:color="auto"/>
              <w:left w:val="single" w:sz="4" w:space="0" w:color="auto"/>
              <w:bottom w:val="single" w:sz="4" w:space="0" w:color="auto"/>
              <w:right w:val="single" w:sz="4" w:space="0" w:color="auto"/>
            </w:tcBorders>
            <w:hideMark/>
          </w:tcPr>
          <w:p w14:paraId="4FB6E931" w14:textId="77777777" w:rsidR="005D66B9" w:rsidRPr="00906EDA" w:rsidRDefault="00040A83" w:rsidP="00B37DDF">
            <w:pPr>
              <w:spacing w:line="320" w:lineRule="exact"/>
              <w:rPr>
                <w:b/>
                <w:bCs/>
                <w:sz w:val="14"/>
                <w:szCs w:val="14"/>
              </w:rPr>
            </w:pPr>
            <w:r>
              <w:rPr>
                <w:b/>
                <w:sz w:val="14"/>
              </w:rPr>
              <w:t>Appointed until the close of the Annual General Meeting</w:t>
            </w:r>
            <w:r w:rsidRPr="00906EDA">
              <w:rPr>
                <w:rStyle w:val="Funotenzeichen"/>
                <w:b/>
                <w:bCs/>
                <w:sz w:val="14"/>
                <w:szCs w:val="14"/>
              </w:rPr>
              <w:footnoteReference w:id="2"/>
            </w:r>
          </w:p>
        </w:tc>
        <w:tc>
          <w:tcPr>
            <w:tcW w:w="5328" w:type="dxa"/>
            <w:gridSpan w:val="2"/>
            <w:tcBorders>
              <w:top w:val="single" w:sz="4" w:space="0" w:color="auto"/>
              <w:left w:val="single" w:sz="4" w:space="0" w:color="auto"/>
              <w:bottom w:val="single" w:sz="4" w:space="0" w:color="auto"/>
              <w:right w:val="single" w:sz="4" w:space="0" w:color="auto"/>
            </w:tcBorders>
            <w:hideMark/>
          </w:tcPr>
          <w:p w14:paraId="10CE0E20" w14:textId="77777777" w:rsidR="004B671B" w:rsidRPr="00906EDA" w:rsidRDefault="00040A83" w:rsidP="00464C4A">
            <w:pPr>
              <w:spacing w:line="320" w:lineRule="exact"/>
              <w:rPr>
                <w:b/>
                <w:bCs/>
                <w:sz w:val="14"/>
                <w:szCs w:val="14"/>
              </w:rPr>
            </w:pPr>
            <w:r>
              <w:rPr>
                <w:b/>
                <w:sz w:val="14"/>
              </w:rPr>
              <w:t>Offices held on statutory supervisory boards and on comparable domestic or international supervisory bodies of commercial enterprises,</w:t>
            </w:r>
          </w:p>
          <w:p w14:paraId="53EF0FBE" w14:textId="459DFA07" w:rsidR="005D66B9" w:rsidRPr="00906EDA" w:rsidRDefault="004B671B" w:rsidP="00464C4A">
            <w:pPr>
              <w:spacing w:line="320" w:lineRule="exact"/>
              <w:rPr>
                <w:b/>
                <w:bCs/>
                <w:sz w:val="14"/>
                <w:szCs w:val="14"/>
              </w:rPr>
            </w:pPr>
            <w:r>
              <w:rPr>
                <w:b/>
                <w:sz w:val="14"/>
              </w:rPr>
              <w:t>as at February 2026</w:t>
            </w:r>
          </w:p>
        </w:tc>
      </w:tr>
      <w:tr w:rsidR="00823A10" w:rsidRPr="00906EDA" w14:paraId="5AF4BE7F" w14:textId="77777777" w:rsidTr="00BA7E5A">
        <w:tc>
          <w:tcPr>
            <w:tcW w:w="0" w:type="auto"/>
            <w:tcBorders>
              <w:top w:val="single" w:sz="4" w:space="0" w:color="auto"/>
              <w:left w:val="single" w:sz="4" w:space="0" w:color="auto"/>
              <w:bottom w:val="single" w:sz="4" w:space="0" w:color="auto"/>
              <w:right w:val="single" w:sz="4" w:space="0" w:color="auto"/>
            </w:tcBorders>
          </w:tcPr>
          <w:p w14:paraId="44796227" w14:textId="77777777" w:rsidR="005D66B9" w:rsidRPr="00906EDA" w:rsidRDefault="005D66B9" w:rsidP="005D66B9">
            <w:pPr>
              <w:spacing w:line="320" w:lineRule="exact"/>
              <w:rPr>
                <w:b/>
                <w:bCs/>
                <w:sz w:val="14"/>
                <w:szCs w:val="14"/>
              </w:rPr>
            </w:pPr>
          </w:p>
        </w:tc>
        <w:tc>
          <w:tcPr>
            <w:tcW w:w="0" w:type="auto"/>
            <w:tcBorders>
              <w:top w:val="single" w:sz="4" w:space="0" w:color="auto"/>
              <w:left w:val="single" w:sz="4" w:space="0" w:color="auto"/>
              <w:bottom w:val="single" w:sz="4" w:space="0" w:color="auto"/>
              <w:right w:val="single" w:sz="4" w:space="0" w:color="auto"/>
            </w:tcBorders>
          </w:tcPr>
          <w:p w14:paraId="7FB75512" w14:textId="77777777" w:rsidR="005D66B9" w:rsidRPr="00906EDA" w:rsidRDefault="005D66B9" w:rsidP="005D66B9">
            <w:pPr>
              <w:spacing w:line="320" w:lineRule="exact"/>
              <w:rPr>
                <w:b/>
                <w:bCs/>
                <w:sz w:val="14"/>
                <w:szCs w:val="14"/>
              </w:rPr>
            </w:pPr>
          </w:p>
        </w:tc>
        <w:tc>
          <w:tcPr>
            <w:tcW w:w="0" w:type="auto"/>
            <w:tcBorders>
              <w:top w:val="single" w:sz="4" w:space="0" w:color="auto"/>
              <w:left w:val="single" w:sz="4" w:space="0" w:color="auto"/>
              <w:bottom w:val="single" w:sz="4" w:space="0" w:color="auto"/>
              <w:right w:val="single" w:sz="4" w:space="0" w:color="auto"/>
            </w:tcBorders>
          </w:tcPr>
          <w:p w14:paraId="37478AC0" w14:textId="77777777" w:rsidR="005D66B9" w:rsidRPr="00906EDA" w:rsidRDefault="005D66B9" w:rsidP="005D66B9">
            <w:pPr>
              <w:spacing w:line="320" w:lineRule="exact"/>
              <w:rPr>
                <w:b/>
                <w:bCs/>
                <w:sz w:val="14"/>
                <w:szCs w:val="14"/>
              </w:rPr>
            </w:pPr>
          </w:p>
        </w:tc>
        <w:tc>
          <w:tcPr>
            <w:tcW w:w="0" w:type="auto"/>
            <w:tcBorders>
              <w:top w:val="single" w:sz="4" w:space="0" w:color="auto"/>
              <w:left w:val="single" w:sz="4" w:space="0" w:color="auto"/>
              <w:bottom w:val="single" w:sz="4" w:space="0" w:color="auto"/>
              <w:right w:val="single" w:sz="4" w:space="0" w:color="auto"/>
            </w:tcBorders>
          </w:tcPr>
          <w:p w14:paraId="4EA2C14A" w14:textId="77777777" w:rsidR="005D66B9" w:rsidRPr="00906EDA" w:rsidRDefault="005D66B9" w:rsidP="005D66B9">
            <w:pPr>
              <w:spacing w:line="320" w:lineRule="exact"/>
              <w:rPr>
                <w:b/>
                <w:bCs/>
                <w:sz w:val="14"/>
                <w:szCs w:val="14"/>
              </w:rPr>
            </w:pPr>
          </w:p>
        </w:tc>
        <w:tc>
          <w:tcPr>
            <w:tcW w:w="1243" w:type="dxa"/>
            <w:tcBorders>
              <w:top w:val="single" w:sz="4" w:space="0" w:color="auto"/>
              <w:left w:val="single" w:sz="4" w:space="0" w:color="auto"/>
              <w:bottom w:val="single" w:sz="4" w:space="0" w:color="auto"/>
              <w:right w:val="single" w:sz="4" w:space="0" w:color="auto"/>
            </w:tcBorders>
          </w:tcPr>
          <w:p w14:paraId="54DE100B" w14:textId="77777777" w:rsidR="005D66B9" w:rsidRPr="00906EDA" w:rsidRDefault="005D66B9" w:rsidP="005D66B9">
            <w:pPr>
              <w:spacing w:line="320" w:lineRule="exact"/>
              <w:rPr>
                <w:b/>
                <w:bCs/>
                <w:sz w:val="14"/>
                <w:szCs w:val="14"/>
              </w:rPr>
            </w:pPr>
          </w:p>
        </w:tc>
        <w:tc>
          <w:tcPr>
            <w:tcW w:w="1183" w:type="dxa"/>
            <w:tcBorders>
              <w:top w:val="single" w:sz="4" w:space="0" w:color="auto"/>
              <w:left w:val="single" w:sz="4" w:space="0" w:color="auto"/>
              <w:bottom w:val="single" w:sz="4" w:space="0" w:color="auto"/>
              <w:right w:val="single" w:sz="4" w:space="0" w:color="auto"/>
            </w:tcBorders>
          </w:tcPr>
          <w:p w14:paraId="661A5FDE" w14:textId="77777777" w:rsidR="005D66B9" w:rsidRPr="00906EDA" w:rsidRDefault="005D66B9" w:rsidP="005D66B9">
            <w:pPr>
              <w:spacing w:line="320" w:lineRule="exact"/>
              <w:rPr>
                <w:b/>
                <w:bCs/>
                <w:sz w:val="14"/>
                <w:szCs w:val="14"/>
              </w:rPr>
            </w:pPr>
          </w:p>
        </w:tc>
        <w:tc>
          <w:tcPr>
            <w:tcW w:w="2786" w:type="dxa"/>
            <w:tcBorders>
              <w:top w:val="single" w:sz="4" w:space="0" w:color="auto"/>
              <w:left w:val="single" w:sz="4" w:space="0" w:color="auto"/>
              <w:bottom w:val="single" w:sz="4" w:space="0" w:color="auto"/>
              <w:right w:val="single" w:sz="4" w:space="0" w:color="auto"/>
            </w:tcBorders>
          </w:tcPr>
          <w:p w14:paraId="698971A0" w14:textId="715FD027" w:rsidR="005D66B9" w:rsidRPr="00906EDA" w:rsidRDefault="00040A83" w:rsidP="005D66B9">
            <w:pPr>
              <w:spacing w:line="320" w:lineRule="exact"/>
              <w:jc w:val="both"/>
              <w:rPr>
                <w:b/>
                <w:bCs/>
                <w:sz w:val="14"/>
                <w:szCs w:val="14"/>
              </w:rPr>
            </w:pPr>
            <w:r>
              <w:rPr>
                <w:i/>
                <w:sz w:val="14"/>
              </w:rPr>
              <w:t>Offices held on statutory supervisory boards</w:t>
            </w:r>
          </w:p>
        </w:tc>
        <w:tc>
          <w:tcPr>
            <w:tcW w:w="2542" w:type="dxa"/>
            <w:tcBorders>
              <w:top w:val="single" w:sz="4" w:space="0" w:color="auto"/>
              <w:left w:val="single" w:sz="4" w:space="0" w:color="auto"/>
              <w:bottom w:val="single" w:sz="4" w:space="0" w:color="auto"/>
              <w:right w:val="single" w:sz="4" w:space="0" w:color="auto"/>
            </w:tcBorders>
          </w:tcPr>
          <w:p w14:paraId="1CDCBABE" w14:textId="03C15F75" w:rsidR="005D66B9" w:rsidRPr="00906EDA" w:rsidRDefault="00040A83" w:rsidP="005D66B9">
            <w:pPr>
              <w:spacing w:line="320" w:lineRule="exact"/>
              <w:jc w:val="both"/>
              <w:rPr>
                <w:b/>
                <w:bCs/>
                <w:sz w:val="14"/>
                <w:szCs w:val="14"/>
              </w:rPr>
            </w:pPr>
            <w:r>
              <w:rPr>
                <w:i/>
                <w:sz w:val="14"/>
              </w:rPr>
              <w:t>Offices held on comparable domestic or international supervisory bodies of commercial enterprises</w:t>
            </w:r>
          </w:p>
        </w:tc>
      </w:tr>
      <w:tr w:rsidR="00823A10" w:rsidRPr="00906EDA" w14:paraId="152B9813" w14:textId="153BDF57" w:rsidTr="00BA7E5A">
        <w:tc>
          <w:tcPr>
            <w:tcW w:w="0" w:type="auto"/>
            <w:tcBorders>
              <w:top w:val="single" w:sz="4" w:space="0" w:color="auto"/>
              <w:left w:val="single" w:sz="4" w:space="0" w:color="auto"/>
              <w:bottom w:val="single" w:sz="4" w:space="0" w:color="auto"/>
              <w:right w:val="single" w:sz="4" w:space="0" w:color="auto"/>
            </w:tcBorders>
            <w:hideMark/>
          </w:tcPr>
          <w:p w14:paraId="003A83EF" w14:textId="77777777" w:rsidR="005D66B9" w:rsidRPr="00906EDA" w:rsidRDefault="00040A83" w:rsidP="00B37DDF">
            <w:pPr>
              <w:spacing w:line="320" w:lineRule="exact"/>
              <w:rPr>
                <w:sz w:val="14"/>
                <w:szCs w:val="14"/>
              </w:rPr>
            </w:pPr>
            <w:r>
              <w:rPr>
                <w:sz w:val="14"/>
              </w:rPr>
              <w:t>Dr Hendrik Otto (Chairman)</w:t>
            </w:r>
          </w:p>
        </w:tc>
        <w:tc>
          <w:tcPr>
            <w:tcW w:w="0" w:type="auto"/>
            <w:tcBorders>
              <w:top w:val="single" w:sz="4" w:space="0" w:color="auto"/>
              <w:left w:val="single" w:sz="4" w:space="0" w:color="auto"/>
              <w:bottom w:val="single" w:sz="4" w:space="0" w:color="auto"/>
              <w:right w:val="single" w:sz="4" w:space="0" w:color="auto"/>
            </w:tcBorders>
            <w:hideMark/>
          </w:tcPr>
          <w:p w14:paraId="5FE428A3" w14:textId="07CEA9E9" w:rsidR="005D66B9" w:rsidRPr="00906EDA" w:rsidRDefault="00B844BF" w:rsidP="00B37DDF">
            <w:pPr>
              <w:spacing w:line="320" w:lineRule="exact"/>
              <w:rPr>
                <w:sz w:val="14"/>
                <w:szCs w:val="14"/>
              </w:rPr>
            </w:pPr>
            <w:r>
              <w:rPr>
                <w:sz w:val="14"/>
              </w:rPr>
              <w:t xml:space="preserve">Consultant at Egon Zehnder and attorney, </w:t>
            </w:r>
            <w:r>
              <w:rPr>
                <w:sz w:val="14"/>
              </w:rPr>
              <w:br/>
              <w:t>Dusseldorf</w:t>
            </w:r>
          </w:p>
        </w:tc>
        <w:tc>
          <w:tcPr>
            <w:tcW w:w="0" w:type="auto"/>
            <w:tcBorders>
              <w:top w:val="single" w:sz="4" w:space="0" w:color="auto"/>
              <w:left w:val="single" w:sz="4" w:space="0" w:color="auto"/>
              <w:bottom w:val="single" w:sz="4" w:space="0" w:color="auto"/>
              <w:right w:val="single" w:sz="4" w:space="0" w:color="auto"/>
            </w:tcBorders>
            <w:hideMark/>
          </w:tcPr>
          <w:p w14:paraId="4EF7D3A0" w14:textId="77777777" w:rsidR="005D66B9" w:rsidRPr="00906EDA" w:rsidRDefault="00040A83" w:rsidP="00B37DDF">
            <w:pPr>
              <w:spacing w:line="320" w:lineRule="exact"/>
              <w:rPr>
                <w:sz w:val="14"/>
                <w:szCs w:val="14"/>
              </w:rPr>
            </w:pPr>
            <w:r>
              <w:rPr>
                <w:sz w:val="14"/>
              </w:rPr>
              <w:t>1975</w:t>
            </w:r>
          </w:p>
        </w:tc>
        <w:tc>
          <w:tcPr>
            <w:tcW w:w="0" w:type="auto"/>
            <w:tcBorders>
              <w:top w:val="single" w:sz="4" w:space="0" w:color="auto"/>
              <w:left w:val="single" w:sz="4" w:space="0" w:color="auto"/>
              <w:bottom w:val="single" w:sz="4" w:space="0" w:color="auto"/>
              <w:right w:val="single" w:sz="4" w:space="0" w:color="auto"/>
            </w:tcBorders>
            <w:hideMark/>
          </w:tcPr>
          <w:p w14:paraId="147E8442" w14:textId="4AF43D58" w:rsidR="005D66B9" w:rsidRPr="00906EDA" w:rsidRDefault="00040A83" w:rsidP="00B37DDF">
            <w:pPr>
              <w:spacing w:line="320" w:lineRule="exact"/>
              <w:rPr>
                <w:sz w:val="14"/>
                <w:szCs w:val="14"/>
              </w:rPr>
            </w:pPr>
            <w:r>
              <w:rPr>
                <w:sz w:val="14"/>
              </w:rPr>
              <w:t>German</w:t>
            </w:r>
          </w:p>
        </w:tc>
        <w:tc>
          <w:tcPr>
            <w:tcW w:w="1243" w:type="dxa"/>
            <w:tcBorders>
              <w:top w:val="single" w:sz="4" w:space="0" w:color="auto"/>
              <w:left w:val="single" w:sz="4" w:space="0" w:color="auto"/>
              <w:bottom w:val="single" w:sz="4" w:space="0" w:color="auto"/>
              <w:right w:val="single" w:sz="4" w:space="0" w:color="auto"/>
            </w:tcBorders>
            <w:hideMark/>
          </w:tcPr>
          <w:p w14:paraId="54A4975D" w14:textId="2C2ED547" w:rsidR="005D66B9" w:rsidRPr="00906EDA" w:rsidRDefault="00040A83" w:rsidP="00B37DDF">
            <w:pPr>
              <w:spacing w:line="320" w:lineRule="exact"/>
              <w:rPr>
                <w:sz w:val="14"/>
                <w:szCs w:val="14"/>
              </w:rPr>
            </w:pPr>
            <w:r>
              <w:rPr>
                <w:sz w:val="14"/>
              </w:rPr>
              <w:t>23 March 2011</w:t>
            </w:r>
          </w:p>
        </w:tc>
        <w:tc>
          <w:tcPr>
            <w:tcW w:w="1183" w:type="dxa"/>
            <w:tcBorders>
              <w:top w:val="single" w:sz="4" w:space="0" w:color="auto"/>
              <w:left w:val="single" w:sz="4" w:space="0" w:color="auto"/>
              <w:bottom w:val="single" w:sz="4" w:space="0" w:color="auto"/>
              <w:right w:val="single" w:sz="4" w:space="0" w:color="auto"/>
            </w:tcBorders>
            <w:hideMark/>
          </w:tcPr>
          <w:p w14:paraId="494FBE40" w14:textId="2D1866C8" w:rsidR="005D66B9" w:rsidRPr="00906EDA" w:rsidRDefault="00D7007E" w:rsidP="00B37DDF">
            <w:pPr>
              <w:spacing w:line="320" w:lineRule="exact"/>
              <w:rPr>
                <w:sz w:val="14"/>
                <w:szCs w:val="14"/>
              </w:rPr>
            </w:pPr>
            <w:r>
              <w:rPr>
                <w:sz w:val="14"/>
              </w:rPr>
              <w:t>2030</w:t>
            </w:r>
          </w:p>
        </w:tc>
        <w:tc>
          <w:tcPr>
            <w:tcW w:w="2786" w:type="dxa"/>
            <w:tcBorders>
              <w:top w:val="single" w:sz="4" w:space="0" w:color="auto"/>
              <w:left w:val="single" w:sz="4" w:space="0" w:color="auto"/>
              <w:bottom w:val="single" w:sz="4" w:space="0" w:color="auto"/>
              <w:right w:val="single" w:sz="4" w:space="0" w:color="auto"/>
            </w:tcBorders>
            <w:hideMark/>
          </w:tcPr>
          <w:p w14:paraId="7758651A" w14:textId="77777777" w:rsidR="005D66B9" w:rsidRPr="00906EDA" w:rsidRDefault="00040A83" w:rsidP="00B37DDF">
            <w:pPr>
              <w:spacing w:line="320" w:lineRule="exact"/>
              <w:rPr>
                <w:sz w:val="14"/>
                <w:szCs w:val="14"/>
              </w:rPr>
            </w:pPr>
            <w:r>
              <w:rPr>
                <w:sz w:val="14"/>
              </w:rPr>
              <w:t>None</w:t>
            </w:r>
          </w:p>
        </w:tc>
        <w:tc>
          <w:tcPr>
            <w:tcW w:w="2542" w:type="dxa"/>
            <w:tcBorders>
              <w:top w:val="single" w:sz="4" w:space="0" w:color="auto"/>
              <w:left w:val="single" w:sz="4" w:space="0" w:color="auto"/>
              <w:bottom w:val="single" w:sz="4" w:space="0" w:color="auto"/>
              <w:right w:val="single" w:sz="4" w:space="0" w:color="auto"/>
            </w:tcBorders>
          </w:tcPr>
          <w:p w14:paraId="34F3D4FD" w14:textId="2B583B4E" w:rsidR="005D66B9" w:rsidRPr="00906EDA" w:rsidRDefault="00040A83" w:rsidP="00B37DDF">
            <w:pPr>
              <w:spacing w:line="320" w:lineRule="exact"/>
              <w:rPr>
                <w:sz w:val="14"/>
                <w:szCs w:val="14"/>
              </w:rPr>
            </w:pPr>
            <w:r>
              <w:rPr>
                <w:sz w:val="14"/>
              </w:rPr>
              <w:t>None</w:t>
            </w:r>
          </w:p>
        </w:tc>
      </w:tr>
      <w:tr w:rsidR="00AD0012" w:rsidRPr="00906EDA" w14:paraId="253D6F44" w14:textId="77777777" w:rsidTr="00BA7E5A">
        <w:tc>
          <w:tcPr>
            <w:tcW w:w="0" w:type="auto"/>
            <w:tcBorders>
              <w:top w:val="single" w:sz="4" w:space="0" w:color="auto"/>
              <w:left w:val="single" w:sz="4" w:space="0" w:color="auto"/>
              <w:bottom w:val="single" w:sz="4" w:space="0" w:color="auto"/>
              <w:right w:val="single" w:sz="4" w:space="0" w:color="auto"/>
            </w:tcBorders>
          </w:tcPr>
          <w:p w14:paraId="27DCFED2" w14:textId="77777777" w:rsidR="00AD0012" w:rsidRPr="00906EDA" w:rsidRDefault="00AD0012" w:rsidP="00AD0012">
            <w:pPr>
              <w:spacing w:line="320" w:lineRule="exact"/>
              <w:rPr>
                <w:sz w:val="14"/>
                <w:szCs w:val="14"/>
              </w:rPr>
            </w:pPr>
            <w:r>
              <w:rPr>
                <w:sz w:val="14"/>
              </w:rPr>
              <w:t>Prof. Dr Kai C. Andrejewski</w:t>
            </w:r>
          </w:p>
          <w:p w14:paraId="5947A077" w14:textId="64288ACA" w:rsidR="00AD0012" w:rsidRPr="00906EDA" w:rsidRDefault="00AD0012" w:rsidP="00AD0012">
            <w:pPr>
              <w:spacing w:line="320" w:lineRule="exact"/>
              <w:rPr>
                <w:sz w:val="14"/>
                <w:szCs w:val="14"/>
              </w:rPr>
            </w:pPr>
            <w:r>
              <w:rPr>
                <w:sz w:val="14"/>
              </w:rPr>
              <w:t>(Vice Chairman)</w:t>
            </w:r>
          </w:p>
        </w:tc>
        <w:tc>
          <w:tcPr>
            <w:tcW w:w="0" w:type="auto"/>
            <w:tcBorders>
              <w:top w:val="single" w:sz="4" w:space="0" w:color="auto"/>
              <w:left w:val="single" w:sz="4" w:space="0" w:color="auto"/>
              <w:bottom w:val="single" w:sz="4" w:space="0" w:color="auto"/>
              <w:right w:val="single" w:sz="4" w:space="0" w:color="auto"/>
            </w:tcBorders>
          </w:tcPr>
          <w:p w14:paraId="2BE3C9D3" w14:textId="398E3475" w:rsidR="00AD0012" w:rsidRPr="00906EDA" w:rsidRDefault="00AD0012" w:rsidP="00AD0012">
            <w:pPr>
              <w:spacing w:line="320" w:lineRule="exact"/>
              <w:rPr>
                <w:sz w:val="14"/>
                <w:szCs w:val="14"/>
              </w:rPr>
            </w:pPr>
            <w:r>
              <w:rPr>
                <w:sz w:val="14"/>
              </w:rPr>
              <w:t>Senior Partner at Agora Strategy Group AG, Munich</w:t>
            </w:r>
          </w:p>
        </w:tc>
        <w:tc>
          <w:tcPr>
            <w:tcW w:w="0" w:type="auto"/>
            <w:tcBorders>
              <w:top w:val="single" w:sz="4" w:space="0" w:color="auto"/>
              <w:left w:val="single" w:sz="4" w:space="0" w:color="auto"/>
              <w:bottom w:val="single" w:sz="4" w:space="0" w:color="auto"/>
              <w:right w:val="single" w:sz="4" w:space="0" w:color="auto"/>
            </w:tcBorders>
          </w:tcPr>
          <w:p w14:paraId="5CC28043" w14:textId="1F7F461F" w:rsidR="00AD0012" w:rsidRPr="00906EDA" w:rsidRDefault="00AD0012" w:rsidP="00AD0012">
            <w:pPr>
              <w:spacing w:line="320" w:lineRule="exact"/>
              <w:rPr>
                <w:sz w:val="14"/>
                <w:szCs w:val="14"/>
              </w:rPr>
            </w:pPr>
            <w:r>
              <w:rPr>
                <w:sz w:val="14"/>
              </w:rPr>
              <w:t>1967</w:t>
            </w:r>
          </w:p>
        </w:tc>
        <w:tc>
          <w:tcPr>
            <w:tcW w:w="0" w:type="auto"/>
            <w:tcBorders>
              <w:top w:val="single" w:sz="4" w:space="0" w:color="auto"/>
              <w:left w:val="single" w:sz="4" w:space="0" w:color="auto"/>
              <w:bottom w:val="single" w:sz="4" w:space="0" w:color="auto"/>
              <w:right w:val="single" w:sz="4" w:space="0" w:color="auto"/>
            </w:tcBorders>
          </w:tcPr>
          <w:p w14:paraId="2CBF77A9" w14:textId="70B1D007" w:rsidR="00AD0012" w:rsidRPr="00906EDA" w:rsidRDefault="00AD0012" w:rsidP="00AD0012">
            <w:pPr>
              <w:spacing w:line="320" w:lineRule="exact"/>
              <w:rPr>
                <w:sz w:val="14"/>
                <w:szCs w:val="14"/>
              </w:rPr>
            </w:pPr>
            <w:r>
              <w:rPr>
                <w:sz w:val="14"/>
              </w:rPr>
              <w:t>German</w:t>
            </w:r>
          </w:p>
        </w:tc>
        <w:tc>
          <w:tcPr>
            <w:tcW w:w="1243" w:type="dxa"/>
            <w:tcBorders>
              <w:top w:val="single" w:sz="4" w:space="0" w:color="auto"/>
              <w:left w:val="single" w:sz="4" w:space="0" w:color="auto"/>
              <w:bottom w:val="single" w:sz="4" w:space="0" w:color="auto"/>
              <w:right w:val="single" w:sz="4" w:space="0" w:color="auto"/>
            </w:tcBorders>
          </w:tcPr>
          <w:p w14:paraId="485E68C2" w14:textId="7086824B" w:rsidR="00AD0012" w:rsidRPr="00906EDA" w:rsidRDefault="00AD0012" w:rsidP="00AD0012">
            <w:pPr>
              <w:spacing w:line="320" w:lineRule="exact"/>
              <w:rPr>
                <w:sz w:val="14"/>
                <w:szCs w:val="14"/>
              </w:rPr>
            </w:pPr>
            <w:r>
              <w:rPr>
                <w:sz w:val="14"/>
              </w:rPr>
              <w:t>17 January 2023</w:t>
            </w:r>
          </w:p>
        </w:tc>
        <w:tc>
          <w:tcPr>
            <w:tcW w:w="1183" w:type="dxa"/>
            <w:tcBorders>
              <w:top w:val="single" w:sz="4" w:space="0" w:color="auto"/>
              <w:left w:val="single" w:sz="4" w:space="0" w:color="auto"/>
              <w:bottom w:val="single" w:sz="4" w:space="0" w:color="auto"/>
              <w:right w:val="single" w:sz="4" w:space="0" w:color="auto"/>
            </w:tcBorders>
          </w:tcPr>
          <w:p w14:paraId="68E5B690" w14:textId="73416ADC" w:rsidR="00AD0012" w:rsidRPr="00906EDA" w:rsidRDefault="00AD0012" w:rsidP="00AD0012">
            <w:pPr>
              <w:spacing w:line="320" w:lineRule="exact"/>
              <w:rPr>
                <w:sz w:val="14"/>
                <w:szCs w:val="14"/>
              </w:rPr>
            </w:pPr>
            <w:r>
              <w:rPr>
                <w:sz w:val="14"/>
              </w:rPr>
              <w:t>2027</w:t>
            </w:r>
          </w:p>
        </w:tc>
        <w:tc>
          <w:tcPr>
            <w:tcW w:w="2786" w:type="dxa"/>
            <w:tcBorders>
              <w:top w:val="single" w:sz="4" w:space="0" w:color="auto"/>
              <w:left w:val="single" w:sz="4" w:space="0" w:color="auto"/>
              <w:bottom w:val="single" w:sz="4" w:space="0" w:color="auto"/>
              <w:right w:val="single" w:sz="4" w:space="0" w:color="auto"/>
            </w:tcBorders>
          </w:tcPr>
          <w:p w14:paraId="2FAD5E41" w14:textId="77777777" w:rsidR="00AD0012" w:rsidRPr="00906EDA" w:rsidRDefault="00AD0012" w:rsidP="00AD0012">
            <w:pPr>
              <w:pStyle w:val="Listenabsatz"/>
              <w:numPr>
                <w:ilvl w:val="0"/>
                <w:numId w:val="15"/>
              </w:numPr>
              <w:spacing w:line="320" w:lineRule="exact"/>
              <w:ind w:left="117" w:hanging="117"/>
              <w:rPr>
                <w:sz w:val="14"/>
                <w:szCs w:val="14"/>
              </w:rPr>
            </w:pPr>
            <w:r>
              <w:rPr>
                <w:sz w:val="14"/>
              </w:rPr>
              <w:t>Supervisory Board of SEEHG Securing Energy for Europe Holding GmbH, Berlin</w:t>
            </w:r>
          </w:p>
          <w:p w14:paraId="09BF82BA" w14:textId="567A392A" w:rsidR="00AD0012" w:rsidRPr="00571C79" w:rsidRDefault="00AD0012" w:rsidP="00AD0012">
            <w:pPr>
              <w:pStyle w:val="Listenabsatz"/>
              <w:numPr>
                <w:ilvl w:val="0"/>
                <w:numId w:val="15"/>
              </w:numPr>
              <w:spacing w:line="320" w:lineRule="exact"/>
              <w:ind w:left="117" w:hanging="117"/>
              <w:rPr>
                <w:sz w:val="14"/>
                <w:szCs w:val="14"/>
              </w:rPr>
            </w:pPr>
            <w:r>
              <w:rPr>
                <w:sz w:val="14"/>
              </w:rPr>
              <w:t xml:space="preserve">Supervisory Board member at </w:t>
            </w:r>
            <w:proofErr w:type="spellStart"/>
            <w:r>
              <w:rPr>
                <w:sz w:val="14"/>
              </w:rPr>
              <w:t>innoscripta</w:t>
            </w:r>
            <w:proofErr w:type="spellEnd"/>
            <w:r>
              <w:rPr>
                <w:sz w:val="14"/>
              </w:rPr>
              <w:t xml:space="preserve"> </w:t>
            </w:r>
            <w:r w:rsidR="00571C79">
              <w:rPr>
                <w:sz w:val="14"/>
              </w:rPr>
              <w:t>SE</w:t>
            </w:r>
            <w:r>
              <w:rPr>
                <w:sz w:val="14"/>
              </w:rPr>
              <w:t>, Munich</w:t>
            </w:r>
          </w:p>
          <w:p w14:paraId="4F999538" w14:textId="1B2D2B7D" w:rsidR="00571C79" w:rsidRPr="00906EDA" w:rsidRDefault="00571C79" w:rsidP="00AD0012">
            <w:pPr>
              <w:pStyle w:val="Listenabsatz"/>
              <w:numPr>
                <w:ilvl w:val="0"/>
                <w:numId w:val="15"/>
              </w:numPr>
              <w:spacing w:line="320" w:lineRule="exact"/>
              <w:ind w:left="117" w:hanging="117"/>
              <w:rPr>
                <w:sz w:val="14"/>
                <w:szCs w:val="14"/>
              </w:rPr>
            </w:pPr>
            <w:r>
              <w:rPr>
                <w:sz w:val="14"/>
              </w:rPr>
              <w:t xml:space="preserve">Supervisory Board member at </w:t>
            </w:r>
            <w:proofErr w:type="spellStart"/>
            <w:r w:rsidRPr="00A84844">
              <w:rPr>
                <w:sz w:val="14"/>
                <w:szCs w:val="14"/>
              </w:rPr>
              <w:t>Rofa</w:t>
            </w:r>
            <w:proofErr w:type="spellEnd"/>
            <w:r w:rsidRPr="00A84844">
              <w:rPr>
                <w:sz w:val="14"/>
                <w:szCs w:val="14"/>
              </w:rPr>
              <w:t xml:space="preserve"> Industrial Automation AG, </w:t>
            </w:r>
            <w:proofErr w:type="spellStart"/>
            <w:r w:rsidRPr="00A84844">
              <w:rPr>
                <w:sz w:val="14"/>
                <w:szCs w:val="14"/>
              </w:rPr>
              <w:t>Kolbermoor</w:t>
            </w:r>
            <w:proofErr w:type="spellEnd"/>
          </w:p>
        </w:tc>
        <w:tc>
          <w:tcPr>
            <w:tcW w:w="2542" w:type="dxa"/>
            <w:tcBorders>
              <w:top w:val="single" w:sz="4" w:space="0" w:color="auto"/>
              <w:left w:val="single" w:sz="4" w:space="0" w:color="auto"/>
              <w:bottom w:val="single" w:sz="4" w:space="0" w:color="auto"/>
              <w:right w:val="single" w:sz="4" w:space="0" w:color="auto"/>
            </w:tcBorders>
          </w:tcPr>
          <w:p w14:paraId="51FE5631" w14:textId="57C4108B" w:rsidR="00AD0012" w:rsidRPr="00906EDA" w:rsidRDefault="00AD0012" w:rsidP="00AD0012">
            <w:pPr>
              <w:spacing w:line="320" w:lineRule="exact"/>
              <w:rPr>
                <w:sz w:val="14"/>
                <w:szCs w:val="14"/>
              </w:rPr>
            </w:pPr>
            <w:r>
              <w:rPr>
                <w:sz w:val="14"/>
              </w:rPr>
              <w:t>None</w:t>
            </w:r>
          </w:p>
        </w:tc>
      </w:tr>
      <w:tr w:rsidR="00823A10" w:rsidRPr="005D38AE" w14:paraId="03D400A5" w14:textId="2ECD1F58" w:rsidTr="00BA7E5A">
        <w:tc>
          <w:tcPr>
            <w:tcW w:w="0" w:type="auto"/>
            <w:tcBorders>
              <w:top w:val="single" w:sz="4" w:space="0" w:color="auto"/>
              <w:left w:val="single" w:sz="4" w:space="0" w:color="auto"/>
              <w:bottom w:val="single" w:sz="4" w:space="0" w:color="auto"/>
              <w:right w:val="single" w:sz="4" w:space="0" w:color="auto"/>
            </w:tcBorders>
            <w:hideMark/>
          </w:tcPr>
          <w:p w14:paraId="277A91B7" w14:textId="77777777" w:rsidR="00823A10" w:rsidRPr="00906EDA" w:rsidRDefault="00823A10" w:rsidP="00823A10">
            <w:pPr>
              <w:spacing w:line="320" w:lineRule="exact"/>
              <w:rPr>
                <w:sz w:val="14"/>
                <w:szCs w:val="14"/>
              </w:rPr>
            </w:pPr>
            <w:r>
              <w:rPr>
                <w:sz w:val="14"/>
              </w:rPr>
              <w:t>Axel Holtrup</w:t>
            </w:r>
          </w:p>
        </w:tc>
        <w:tc>
          <w:tcPr>
            <w:tcW w:w="0" w:type="auto"/>
            <w:tcBorders>
              <w:top w:val="single" w:sz="4" w:space="0" w:color="auto"/>
              <w:left w:val="single" w:sz="4" w:space="0" w:color="auto"/>
              <w:bottom w:val="single" w:sz="4" w:space="0" w:color="auto"/>
              <w:right w:val="single" w:sz="4" w:space="0" w:color="auto"/>
            </w:tcBorders>
            <w:hideMark/>
          </w:tcPr>
          <w:p w14:paraId="2434EC47" w14:textId="670A6667" w:rsidR="00823A10" w:rsidRPr="00906EDA" w:rsidRDefault="00823A10" w:rsidP="00823A10">
            <w:pPr>
              <w:spacing w:line="320" w:lineRule="exact"/>
              <w:rPr>
                <w:sz w:val="14"/>
                <w:szCs w:val="14"/>
              </w:rPr>
            </w:pPr>
            <w:r>
              <w:rPr>
                <w:sz w:val="14"/>
              </w:rPr>
              <w:t>Independent investor, Cobham, United Kingdom</w:t>
            </w:r>
          </w:p>
        </w:tc>
        <w:tc>
          <w:tcPr>
            <w:tcW w:w="0" w:type="auto"/>
            <w:tcBorders>
              <w:top w:val="single" w:sz="4" w:space="0" w:color="auto"/>
              <w:left w:val="single" w:sz="4" w:space="0" w:color="auto"/>
              <w:bottom w:val="single" w:sz="4" w:space="0" w:color="auto"/>
              <w:right w:val="single" w:sz="4" w:space="0" w:color="auto"/>
            </w:tcBorders>
            <w:hideMark/>
          </w:tcPr>
          <w:p w14:paraId="1D592E9F" w14:textId="77777777" w:rsidR="00823A10" w:rsidRPr="00906EDA" w:rsidRDefault="00823A10" w:rsidP="00823A10">
            <w:pPr>
              <w:spacing w:line="320" w:lineRule="exact"/>
              <w:rPr>
                <w:sz w:val="14"/>
                <w:szCs w:val="14"/>
              </w:rPr>
            </w:pPr>
            <w:r>
              <w:rPr>
                <w:sz w:val="14"/>
              </w:rPr>
              <w:t>1968</w:t>
            </w:r>
          </w:p>
        </w:tc>
        <w:tc>
          <w:tcPr>
            <w:tcW w:w="0" w:type="auto"/>
            <w:tcBorders>
              <w:top w:val="single" w:sz="4" w:space="0" w:color="auto"/>
              <w:left w:val="single" w:sz="4" w:space="0" w:color="auto"/>
              <w:bottom w:val="single" w:sz="4" w:space="0" w:color="auto"/>
              <w:right w:val="single" w:sz="4" w:space="0" w:color="auto"/>
            </w:tcBorders>
            <w:hideMark/>
          </w:tcPr>
          <w:p w14:paraId="015E408A" w14:textId="01C47CC7" w:rsidR="00823A10" w:rsidRPr="00906EDA" w:rsidRDefault="00823A10" w:rsidP="00823A10">
            <w:pPr>
              <w:spacing w:line="320" w:lineRule="exact"/>
              <w:rPr>
                <w:sz w:val="14"/>
                <w:szCs w:val="14"/>
              </w:rPr>
            </w:pPr>
            <w:r>
              <w:rPr>
                <w:sz w:val="14"/>
              </w:rPr>
              <w:t>German</w:t>
            </w:r>
          </w:p>
        </w:tc>
        <w:tc>
          <w:tcPr>
            <w:tcW w:w="1243" w:type="dxa"/>
            <w:tcBorders>
              <w:top w:val="single" w:sz="4" w:space="0" w:color="auto"/>
              <w:left w:val="single" w:sz="4" w:space="0" w:color="auto"/>
              <w:bottom w:val="single" w:sz="4" w:space="0" w:color="auto"/>
              <w:right w:val="single" w:sz="4" w:space="0" w:color="auto"/>
            </w:tcBorders>
            <w:hideMark/>
          </w:tcPr>
          <w:p w14:paraId="17DE9925" w14:textId="53D37C85" w:rsidR="00823A10" w:rsidRPr="00906EDA" w:rsidRDefault="00823A10" w:rsidP="00823A10">
            <w:pPr>
              <w:spacing w:line="320" w:lineRule="exact"/>
              <w:rPr>
                <w:sz w:val="14"/>
                <w:szCs w:val="14"/>
              </w:rPr>
            </w:pPr>
            <w:r>
              <w:rPr>
                <w:sz w:val="14"/>
              </w:rPr>
              <w:t>22 February 2020</w:t>
            </w:r>
          </w:p>
        </w:tc>
        <w:tc>
          <w:tcPr>
            <w:tcW w:w="1183" w:type="dxa"/>
            <w:tcBorders>
              <w:top w:val="single" w:sz="4" w:space="0" w:color="auto"/>
              <w:left w:val="single" w:sz="4" w:space="0" w:color="auto"/>
              <w:bottom w:val="single" w:sz="4" w:space="0" w:color="auto"/>
              <w:right w:val="single" w:sz="4" w:space="0" w:color="auto"/>
            </w:tcBorders>
            <w:hideMark/>
          </w:tcPr>
          <w:p w14:paraId="51A5DDF5" w14:textId="59DC8DDD" w:rsidR="00823A10" w:rsidRPr="00906EDA" w:rsidRDefault="00D7007E" w:rsidP="00823A10">
            <w:pPr>
              <w:spacing w:line="320" w:lineRule="exact"/>
              <w:rPr>
                <w:sz w:val="14"/>
                <w:szCs w:val="14"/>
              </w:rPr>
            </w:pPr>
            <w:r>
              <w:rPr>
                <w:sz w:val="14"/>
              </w:rPr>
              <w:t>2030</w:t>
            </w:r>
          </w:p>
        </w:tc>
        <w:tc>
          <w:tcPr>
            <w:tcW w:w="2786" w:type="dxa"/>
            <w:tcBorders>
              <w:top w:val="single" w:sz="4" w:space="0" w:color="auto"/>
              <w:left w:val="single" w:sz="4" w:space="0" w:color="auto"/>
              <w:bottom w:val="single" w:sz="4" w:space="0" w:color="auto"/>
              <w:right w:val="single" w:sz="4" w:space="0" w:color="auto"/>
            </w:tcBorders>
            <w:hideMark/>
          </w:tcPr>
          <w:p w14:paraId="4C6618D8" w14:textId="40F12BEA" w:rsidR="00823A10" w:rsidRPr="00906EDA" w:rsidRDefault="00854B43" w:rsidP="00854B43">
            <w:pPr>
              <w:spacing w:line="320" w:lineRule="exact"/>
              <w:rPr>
                <w:sz w:val="14"/>
                <w:szCs w:val="14"/>
              </w:rPr>
            </w:pPr>
            <w:r>
              <w:rPr>
                <w:sz w:val="14"/>
              </w:rPr>
              <w:t>None</w:t>
            </w:r>
          </w:p>
        </w:tc>
        <w:tc>
          <w:tcPr>
            <w:tcW w:w="2542" w:type="dxa"/>
            <w:tcBorders>
              <w:top w:val="single" w:sz="4" w:space="0" w:color="auto"/>
              <w:left w:val="single" w:sz="4" w:space="0" w:color="auto"/>
              <w:bottom w:val="single" w:sz="4" w:space="0" w:color="auto"/>
              <w:right w:val="single" w:sz="4" w:space="0" w:color="auto"/>
            </w:tcBorders>
          </w:tcPr>
          <w:p w14:paraId="0E384565" w14:textId="043B7895" w:rsidR="00823A10" w:rsidRPr="00906EDA" w:rsidRDefault="00854B43" w:rsidP="00823A10">
            <w:pPr>
              <w:spacing w:line="320" w:lineRule="exact"/>
              <w:rPr>
                <w:sz w:val="14"/>
                <w:szCs w:val="14"/>
              </w:rPr>
            </w:pPr>
            <w:bookmarkStart w:id="9" w:name="_Hlk178786745"/>
            <w:r>
              <w:rPr>
                <w:sz w:val="14"/>
              </w:rPr>
              <w:t>Member of the Board of Directors of Partners Group Private Equity Limited,</w:t>
            </w:r>
            <w:r>
              <w:rPr>
                <w:sz w:val="14"/>
              </w:rPr>
              <w:br/>
              <w:t>Guernsey (listed)</w:t>
            </w:r>
            <w:bookmarkEnd w:id="9"/>
          </w:p>
        </w:tc>
      </w:tr>
      <w:tr w:rsidR="003D68EA" w:rsidRPr="00906EDA" w14:paraId="06C8E786" w14:textId="77777777" w:rsidTr="00BA7E5A">
        <w:tc>
          <w:tcPr>
            <w:tcW w:w="0" w:type="auto"/>
            <w:tcBorders>
              <w:top w:val="single" w:sz="4" w:space="0" w:color="auto"/>
              <w:left w:val="single" w:sz="4" w:space="0" w:color="auto"/>
              <w:bottom w:val="single" w:sz="4" w:space="0" w:color="auto"/>
              <w:right w:val="single" w:sz="4" w:space="0" w:color="auto"/>
            </w:tcBorders>
          </w:tcPr>
          <w:p w14:paraId="4B9D4B1A" w14:textId="2F25C06F" w:rsidR="003D68EA" w:rsidRPr="00906EDA" w:rsidRDefault="003D68EA" w:rsidP="00823A10">
            <w:pPr>
              <w:spacing w:line="320" w:lineRule="exact"/>
              <w:rPr>
                <w:sz w:val="14"/>
                <w:szCs w:val="14"/>
              </w:rPr>
            </w:pPr>
            <w:r>
              <w:rPr>
                <w:sz w:val="14"/>
              </w:rPr>
              <w:t xml:space="preserve">Dr Kathrin </w:t>
            </w:r>
            <w:proofErr w:type="spellStart"/>
            <w:r>
              <w:rPr>
                <w:sz w:val="14"/>
              </w:rPr>
              <w:t>Köhling</w:t>
            </w:r>
            <w:proofErr w:type="spellEnd"/>
          </w:p>
        </w:tc>
        <w:tc>
          <w:tcPr>
            <w:tcW w:w="0" w:type="auto"/>
            <w:tcBorders>
              <w:top w:val="single" w:sz="4" w:space="0" w:color="auto"/>
              <w:left w:val="single" w:sz="4" w:space="0" w:color="auto"/>
              <w:bottom w:val="single" w:sz="4" w:space="0" w:color="auto"/>
              <w:right w:val="single" w:sz="4" w:space="0" w:color="auto"/>
            </w:tcBorders>
          </w:tcPr>
          <w:p w14:paraId="6C571091" w14:textId="7D4849C4" w:rsidR="003D68EA" w:rsidRPr="00906EDA" w:rsidRDefault="001B02C4" w:rsidP="00823A10">
            <w:pPr>
              <w:spacing w:line="320" w:lineRule="exact"/>
              <w:rPr>
                <w:sz w:val="14"/>
                <w:szCs w:val="14"/>
              </w:rPr>
            </w:pPr>
            <w:bookmarkStart w:id="10" w:name="_Hlk178786975"/>
            <w:r>
              <w:rPr>
                <w:sz w:val="14"/>
              </w:rPr>
              <w:t xml:space="preserve">Chief Financial Officer </w:t>
            </w:r>
            <w:bookmarkEnd w:id="10"/>
            <w:r>
              <w:rPr>
                <w:sz w:val="14"/>
              </w:rPr>
              <w:t xml:space="preserve">of LEG </w:t>
            </w:r>
            <w:proofErr w:type="spellStart"/>
            <w:r>
              <w:rPr>
                <w:sz w:val="14"/>
              </w:rPr>
              <w:t>Immobilien</w:t>
            </w:r>
            <w:proofErr w:type="spellEnd"/>
            <w:r>
              <w:rPr>
                <w:sz w:val="14"/>
              </w:rPr>
              <w:t xml:space="preserve"> SE, Dusseldorf</w:t>
            </w:r>
          </w:p>
        </w:tc>
        <w:tc>
          <w:tcPr>
            <w:tcW w:w="0" w:type="auto"/>
            <w:tcBorders>
              <w:top w:val="single" w:sz="4" w:space="0" w:color="auto"/>
              <w:left w:val="single" w:sz="4" w:space="0" w:color="auto"/>
              <w:bottom w:val="single" w:sz="4" w:space="0" w:color="auto"/>
              <w:right w:val="single" w:sz="4" w:space="0" w:color="auto"/>
            </w:tcBorders>
          </w:tcPr>
          <w:p w14:paraId="632368A2" w14:textId="008D504B" w:rsidR="003D68EA" w:rsidRPr="00906EDA" w:rsidRDefault="001B02C4" w:rsidP="00823A10">
            <w:pPr>
              <w:spacing w:line="320" w:lineRule="exact"/>
              <w:rPr>
                <w:sz w:val="14"/>
                <w:szCs w:val="14"/>
              </w:rPr>
            </w:pPr>
            <w:r>
              <w:rPr>
                <w:sz w:val="14"/>
              </w:rPr>
              <w:t>1983</w:t>
            </w:r>
          </w:p>
        </w:tc>
        <w:tc>
          <w:tcPr>
            <w:tcW w:w="0" w:type="auto"/>
            <w:tcBorders>
              <w:top w:val="single" w:sz="4" w:space="0" w:color="auto"/>
              <w:left w:val="single" w:sz="4" w:space="0" w:color="auto"/>
              <w:bottom w:val="single" w:sz="4" w:space="0" w:color="auto"/>
              <w:right w:val="single" w:sz="4" w:space="0" w:color="auto"/>
            </w:tcBorders>
          </w:tcPr>
          <w:p w14:paraId="607206A9" w14:textId="5F7BE782" w:rsidR="003D68EA" w:rsidRPr="00906EDA" w:rsidRDefault="001B02C4" w:rsidP="00823A10">
            <w:pPr>
              <w:spacing w:line="320" w:lineRule="exact"/>
              <w:rPr>
                <w:sz w:val="14"/>
                <w:szCs w:val="14"/>
              </w:rPr>
            </w:pPr>
            <w:r>
              <w:rPr>
                <w:sz w:val="14"/>
              </w:rPr>
              <w:t>German</w:t>
            </w:r>
          </w:p>
        </w:tc>
        <w:tc>
          <w:tcPr>
            <w:tcW w:w="1243" w:type="dxa"/>
            <w:tcBorders>
              <w:top w:val="single" w:sz="4" w:space="0" w:color="auto"/>
              <w:left w:val="single" w:sz="4" w:space="0" w:color="auto"/>
              <w:bottom w:val="single" w:sz="4" w:space="0" w:color="auto"/>
              <w:right w:val="single" w:sz="4" w:space="0" w:color="auto"/>
            </w:tcBorders>
          </w:tcPr>
          <w:p w14:paraId="11766C3F" w14:textId="2A3CF9D5" w:rsidR="003D68EA" w:rsidRPr="00906EDA" w:rsidRDefault="001B02C4" w:rsidP="00823A10">
            <w:pPr>
              <w:spacing w:line="320" w:lineRule="exact"/>
              <w:rPr>
                <w:sz w:val="14"/>
                <w:szCs w:val="14"/>
              </w:rPr>
            </w:pPr>
            <w:r>
              <w:rPr>
                <w:sz w:val="14"/>
              </w:rPr>
              <w:t>2 November 2023</w:t>
            </w:r>
          </w:p>
        </w:tc>
        <w:tc>
          <w:tcPr>
            <w:tcW w:w="1183" w:type="dxa"/>
            <w:tcBorders>
              <w:top w:val="single" w:sz="4" w:space="0" w:color="auto"/>
              <w:left w:val="single" w:sz="4" w:space="0" w:color="auto"/>
              <w:bottom w:val="single" w:sz="4" w:space="0" w:color="auto"/>
              <w:right w:val="single" w:sz="4" w:space="0" w:color="auto"/>
            </w:tcBorders>
          </w:tcPr>
          <w:p w14:paraId="0723611E" w14:textId="1C47360C" w:rsidR="003D68EA" w:rsidRPr="00906EDA" w:rsidRDefault="001B02C4" w:rsidP="00823A10">
            <w:pPr>
              <w:spacing w:line="320" w:lineRule="exact"/>
              <w:rPr>
                <w:sz w:val="14"/>
                <w:szCs w:val="14"/>
              </w:rPr>
            </w:pPr>
            <w:r>
              <w:rPr>
                <w:sz w:val="14"/>
              </w:rPr>
              <w:t>2027</w:t>
            </w:r>
          </w:p>
        </w:tc>
        <w:tc>
          <w:tcPr>
            <w:tcW w:w="2786" w:type="dxa"/>
            <w:tcBorders>
              <w:top w:val="single" w:sz="4" w:space="0" w:color="auto"/>
              <w:left w:val="single" w:sz="4" w:space="0" w:color="auto"/>
              <w:bottom w:val="single" w:sz="4" w:space="0" w:color="auto"/>
              <w:right w:val="single" w:sz="4" w:space="0" w:color="auto"/>
            </w:tcBorders>
          </w:tcPr>
          <w:p w14:paraId="73516029" w14:textId="19B321BF" w:rsidR="003D68EA" w:rsidRPr="00906EDA" w:rsidRDefault="001B02C4" w:rsidP="00823A10">
            <w:pPr>
              <w:spacing w:line="320" w:lineRule="exact"/>
              <w:rPr>
                <w:sz w:val="14"/>
                <w:szCs w:val="14"/>
              </w:rPr>
            </w:pPr>
            <w:r>
              <w:rPr>
                <w:sz w:val="14"/>
              </w:rPr>
              <w:t>None</w:t>
            </w:r>
          </w:p>
        </w:tc>
        <w:tc>
          <w:tcPr>
            <w:tcW w:w="2542" w:type="dxa"/>
            <w:tcBorders>
              <w:top w:val="single" w:sz="4" w:space="0" w:color="auto"/>
              <w:left w:val="single" w:sz="4" w:space="0" w:color="auto"/>
              <w:bottom w:val="single" w:sz="4" w:space="0" w:color="auto"/>
              <w:right w:val="single" w:sz="4" w:space="0" w:color="auto"/>
            </w:tcBorders>
          </w:tcPr>
          <w:p w14:paraId="13E301CE" w14:textId="2898989A" w:rsidR="003D68EA" w:rsidRPr="00906EDA" w:rsidRDefault="001B02C4" w:rsidP="00823A10">
            <w:pPr>
              <w:spacing w:line="320" w:lineRule="exact"/>
              <w:rPr>
                <w:sz w:val="14"/>
                <w:szCs w:val="14"/>
              </w:rPr>
            </w:pPr>
            <w:r>
              <w:rPr>
                <w:sz w:val="14"/>
              </w:rPr>
              <w:t>None</w:t>
            </w:r>
          </w:p>
        </w:tc>
      </w:tr>
      <w:tr w:rsidR="00AD0012" w:rsidRPr="00906EDA" w14:paraId="64F77873" w14:textId="77777777" w:rsidTr="00BA7E5A">
        <w:tc>
          <w:tcPr>
            <w:tcW w:w="0" w:type="auto"/>
            <w:tcBorders>
              <w:top w:val="single" w:sz="4" w:space="0" w:color="auto"/>
              <w:left w:val="single" w:sz="4" w:space="0" w:color="auto"/>
              <w:bottom w:val="single" w:sz="4" w:space="0" w:color="auto"/>
              <w:right w:val="single" w:sz="4" w:space="0" w:color="auto"/>
            </w:tcBorders>
          </w:tcPr>
          <w:p w14:paraId="0F402451" w14:textId="030F622A" w:rsidR="00AD0012" w:rsidRPr="00906EDA" w:rsidRDefault="00AD0012" w:rsidP="00AD0012">
            <w:pPr>
              <w:spacing w:line="320" w:lineRule="exact"/>
              <w:rPr>
                <w:sz w:val="14"/>
                <w:szCs w:val="14"/>
              </w:rPr>
            </w:pPr>
            <w:r>
              <w:rPr>
                <w:sz w:val="14"/>
              </w:rPr>
              <w:t xml:space="preserve">Dr Jörg Wulfken </w:t>
            </w:r>
            <w:r>
              <w:rPr>
                <w:sz w:val="14"/>
              </w:rPr>
              <w:br/>
            </w:r>
          </w:p>
        </w:tc>
        <w:tc>
          <w:tcPr>
            <w:tcW w:w="0" w:type="auto"/>
            <w:tcBorders>
              <w:top w:val="single" w:sz="4" w:space="0" w:color="auto"/>
              <w:left w:val="single" w:sz="4" w:space="0" w:color="auto"/>
              <w:bottom w:val="single" w:sz="4" w:space="0" w:color="auto"/>
              <w:right w:val="single" w:sz="4" w:space="0" w:color="auto"/>
            </w:tcBorders>
          </w:tcPr>
          <w:p w14:paraId="2ABDF997" w14:textId="0035A88C" w:rsidR="00AD0012" w:rsidRPr="00906EDA" w:rsidRDefault="00AD0012" w:rsidP="00AD0012">
            <w:pPr>
              <w:spacing w:line="320" w:lineRule="exact"/>
              <w:rPr>
                <w:sz w:val="14"/>
                <w:szCs w:val="14"/>
              </w:rPr>
            </w:pPr>
            <w:r>
              <w:rPr>
                <w:sz w:val="14"/>
              </w:rPr>
              <w:t xml:space="preserve">Attorney and Partner at </w:t>
            </w:r>
            <w:proofErr w:type="spellStart"/>
            <w:r>
              <w:rPr>
                <w:sz w:val="14"/>
              </w:rPr>
              <w:t>Figura</w:t>
            </w:r>
            <w:proofErr w:type="spellEnd"/>
            <w:r>
              <w:rPr>
                <w:sz w:val="14"/>
              </w:rPr>
              <w:t xml:space="preserve"> </w:t>
            </w:r>
            <w:proofErr w:type="spellStart"/>
            <w:r>
              <w:rPr>
                <w:sz w:val="14"/>
              </w:rPr>
              <w:t>Müffelmann</w:t>
            </w:r>
            <w:proofErr w:type="spellEnd"/>
            <w:r>
              <w:rPr>
                <w:sz w:val="14"/>
              </w:rPr>
              <w:t xml:space="preserve"> &amp; Partner </w:t>
            </w:r>
            <w:proofErr w:type="spellStart"/>
            <w:r>
              <w:rPr>
                <w:sz w:val="14"/>
              </w:rPr>
              <w:t>Rechtsanwälte</w:t>
            </w:r>
            <w:proofErr w:type="spellEnd"/>
            <w:r>
              <w:rPr>
                <w:sz w:val="14"/>
              </w:rPr>
              <w:t>, Bremen</w:t>
            </w:r>
          </w:p>
        </w:tc>
        <w:tc>
          <w:tcPr>
            <w:tcW w:w="0" w:type="auto"/>
            <w:tcBorders>
              <w:top w:val="single" w:sz="4" w:space="0" w:color="auto"/>
              <w:left w:val="single" w:sz="4" w:space="0" w:color="auto"/>
              <w:bottom w:val="single" w:sz="4" w:space="0" w:color="auto"/>
              <w:right w:val="single" w:sz="4" w:space="0" w:color="auto"/>
            </w:tcBorders>
          </w:tcPr>
          <w:p w14:paraId="551CD83E" w14:textId="258FBAAF" w:rsidR="00AD0012" w:rsidRPr="00906EDA" w:rsidRDefault="00AD0012" w:rsidP="00AD0012">
            <w:pPr>
              <w:spacing w:line="320" w:lineRule="exact"/>
              <w:rPr>
                <w:sz w:val="14"/>
                <w:szCs w:val="14"/>
              </w:rPr>
            </w:pPr>
            <w:r>
              <w:rPr>
                <w:sz w:val="14"/>
              </w:rPr>
              <w:t>1960</w:t>
            </w:r>
          </w:p>
        </w:tc>
        <w:tc>
          <w:tcPr>
            <w:tcW w:w="0" w:type="auto"/>
            <w:tcBorders>
              <w:top w:val="single" w:sz="4" w:space="0" w:color="auto"/>
              <w:left w:val="single" w:sz="4" w:space="0" w:color="auto"/>
              <w:bottom w:val="single" w:sz="4" w:space="0" w:color="auto"/>
              <w:right w:val="single" w:sz="4" w:space="0" w:color="auto"/>
            </w:tcBorders>
          </w:tcPr>
          <w:p w14:paraId="4EA099D0" w14:textId="15F9A26A" w:rsidR="00AD0012" w:rsidRPr="00906EDA" w:rsidRDefault="00AD0012" w:rsidP="00AD0012">
            <w:pPr>
              <w:spacing w:line="320" w:lineRule="exact"/>
              <w:rPr>
                <w:sz w:val="14"/>
                <w:szCs w:val="14"/>
              </w:rPr>
            </w:pPr>
            <w:r>
              <w:rPr>
                <w:sz w:val="14"/>
              </w:rPr>
              <w:t>German</w:t>
            </w:r>
          </w:p>
        </w:tc>
        <w:tc>
          <w:tcPr>
            <w:tcW w:w="1243" w:type="dxa"/>
            <w:tcBorders>
              <w:top w:val="single" w:sz="4" w:space="0" w:color="auto"/>
              <w:left w:val="single" w:sz="4" w:space="0" w:color="auto"/>
              <w:bottom w:val="single" w:sz="4" w:space="0" w:color="auto"/>
              <w:right w:val="single" w:sz="4" w:space="0" w:color="auto"/>
            </w:tcBorders>
          </w:tcPr>
          <w:p w14:paraId="0239B1DC" w14:textId="24D873BB" w:rsidR="00AD0012" w:rsidRPr="00906EDA" w:rsidRDefault="00AD0012" w:rsidP="00AD0012">
            <w:pPr>
              <w:spacing w:line="320" w:lineRule="exact"/>
              <w:rPr>
                <w:sz w:val="14"/>
                <w:szCs w:val="14"/>
              </w:rPr>
            </w:pPr>
            <w:r>
              <w:rPr>
                <w:sz w:val="14"/>
              </w:rPr>
              <w:t>22 February 2020</w:t>
            </w:r>
          </w:p>
        </w:tc>
        <w:tc>
          <w:tcPr>
            <w:tcW w:w="1183" w:type="dxa"/>
            <w:tcBorders>
              <w:top w:val="single" w:sz="4" w:space="0" w:color="auto"/>
              <w:left w:val="single" w:sz="4" w:space="0" w:color="auto"/>
              <w:bottom w:val="single" w:sz="4" w:space="0" w:color="auto"/>
              <w:right w:val="single" w:sz="4" w:space="0" w:color="auto"/>
            </w:tcBorders>
          </w:tcPr>
          <w:p w14:paraId="7A68EA9C" w14:textId="1EDCA1C1" w:rsidR="00AD0012" w:rsidRPr="00906EDA" w:rsidRDefault="00AD0012" w:rsidP="00AD0012">
            <w:pPr>
              <w:spacing w:line="320" w:lineRule="exact"/>
              <w:rPr>
                <w:sz w:val="14"/>
                <w:szCs w:val="14"/>
              </w:rPr>
            </w:pPr>
            <w:r>
              <w:rPr>
                <w:sz w:val="14"/>
              </w:rPr>
              <w:t>2030</w:t>
            </w:r>
          </w:p>
        </w:tc>
        <w:tc>
          <w:tcPr>
            <w:tcW w:w="2786" w:type="dxa"/>
            <w:tcBorders>
              <w:top w:val="single" w:sz="4" w:space="0" w:color="auto"/>
              <w:left w:val="single" w:sz="4" w:space="0" w:color="auto"/>
              <w:bottom w:val="single" w:sz="4" w:space="0" w:color="auto"/>
              <w:right w:val="single" w:sz="4" w:space="0" w:color="auto"/>
            </w:tcBorders>
          </w:tcPr>
          <w:p w14:paraId="25FD4A87" w14:textId="11363445" w:rsidR="00AD0012" w:rsidRPr="00906EDA" w:rsidRDefault="00AD0012" w:rsidP="00AD0012">
            <w:pPr>
              <w:spacing w:line="320" w:lineRule="exact"/>
              <w:rPr>
                <w:sz w:val="14"/>
                <w:szCs w:val="14"/>
              </w:rPr>
            </w:pPr>
            <w:r>
              <w:rPr>
                <w:sz w:val="14"/>
              </w:rPr>
              <w:t>None</w:t>
            </w:r>
          </w:p>
        </w:tc>
        <w:tc>
          <w:tcPr>
            <w:tcW w:w="2542" w:type="dxa"/>
            <w:tcBorders>
              <w:top w:val="single" w:sz="4" w:space="0" w:color="auto"/>
              <w:left w:val="single" w:sz="4" w:space="0" w:color="auto"/>
              <w:bottom w:val="single" w:sz="4" w:space="0" w:color="auto"/>
              <w:right w:val="single" w:sz="4" w:space="0" w:color="auto"/>
            </w:tcBorders>
          </w:tcPr>
          <w:p w14:paraId="0120DE29" w14:textId="677FF5A9" w:rsidR="00AD0012" w:rsidRPr="00906EDA" w:rsidRDefault="00AD0012" w:rsidP="00AD0012">
            <w:pPr>
              <w:spacing w:line="320" w:lineRule="exact"/>
              <w:rPr>
                <w:sz w:val="14"/>
                <w:szCs w:val="14"/>
              </w:rPr>
            </w:pPr>
            <w:r>
              <w:rPr>
                <w:sz w:val="14"/>
              </w:rPr>
              <w:t>Chairman of the Supervisory Board at Georgian Credit, Tbilisi, Georgia (unlisted)</w:t>
            </w:r>
          </w:p>
        </w:tc>
      </w:tr>
      <w:tr w:rsidR="00823A10" w:rsidRPr="00906EDA" w14:paraId="0C939BBF" w14:textId="55626F91" w:rsidTr="00BA7E5A">
        <w:tc>
          <w:tcPr>
            <w:tcW w:w="0" w:type="auto"/>
            <w:tcBorders>
              <w:top w:val="single" w:sz="4" w:space="0" w:color="auto"/>
              <w:left w:val="single" w:sz="4" w:space="0" w:color="auto"/>
              <w:bottom w:val="single" w:sz="4" w:space="0" w:color="auto"/>
              <w:right w:val="single" w:sz="4" w:space="0" w:color="auto"/>
            </w:tcBorders>
            <w:hideMark/>
          </w:tcPr>
          <w:p w14:paraId="46E620BB" w14:textId="5CEAFB05" w:rsidR="00823A10" w:rsidRPr="00645E94" w:rsidRDefault="00823A10" w:rsidP="00823A10">
            <w:pPr>
              <w:spacing w:line="320" w:lineRule="exact"/>
              <w:rPr>
                <w:i/>
                <w:iCs/>
                <w:sz w:val="14"/>
                <w:szCs w:val="14"/>
              </w:rPr>
            </w:pPr>
            <w:r>
              <w:rPr>
                <w:i/>
                <w:sz w:val="14"/>
              </w:rPr>
              <w:t xml:space="preserve">Dr Maximilian </w:t>
            </w:r>
            <w:r>
              <w:rPr>
                <w:i/>
                <w:sz w:val="14"/>
              </w:rPr>
              <w:br/>
              <w:t>Zimmerer</w:t>
            </w:r>
            <w:r w:rsidR="00893DFC" w:rsidRPr="00645E94">
              <w:rPr>
                <w:rStyle w:val="Funotenzeichen"/>
                <w:i/>
                <w:iCs/>
                <w:sz w:val="14"/>
                <w:szCs w:val="14"/>
              </w:rPr>
              <w:footnoteReference w:id="3"/>
            </w:r>
          </w:p>
        </w:tc>
        <w:tc>
          <w:tcPr>
            <w:tcW w:w="0" w:type="auto"/>
            <w:tcBorders>
              <w:top w:val="single" w:sz="4" w:space="0" w:color="auto"/>
              <w:left w:val="single" w:sz="4" w:space="0" w:color="auto"/>
              <w:bottom w:val="single" w:sz="4" w:space="0" w:color="auto"/>
              <w:right w:val="single" w:sz="4" w:space="0" w:color="auto"/>
            </w:tcBorders>
            <w:hideMark/>
          </w:tcPr>
          <w:p w14:paraId="058284DF" w14:textId="027E999D" w:rsidR="00823A10" w:rsidRPr="00906EDA" w:rsidRDefault="00823A10" w:rsidP="00823A10">
            <w:pPr>
              <w:spacing w:line="320" w:lineRule="exact"/>
              <w:rPr>
                <w:sz w:val="14"/>
                <w:szCs w:val="14"/>
              </w:rPr>
            </w:pPr>
            <w:r>
              <w:rPr>
                <w:sz w:val="14"/>
              </w:rPr>
              <w:t>Supervisory Board member, Feldafing</w:t>
            </w:r>
          </w:p>
        </w:tc>
        <w:tc>
          <w:tcPr>
            <w:tcW w:w="0" w:type="auto"/>
            <w:tcBorders>
              <w:top w:val="single" w:sz="4" w:space="0" w:color="auto"/>
              <w:left w:val="single" w:sz="4" w:space="0" w:color="auto"/>
              <w:bottom w:val="single" w:sz="4" w:space="0" w:color="auto"/>
              <w:right w:val="single" w:sz="4" w:space="0" w:color="auto"/>
            </w:tcBorders>
            <w:hideMark/>
          </w:tcPr>
          <w:p w14:paraId="7B3017CE" w14:textId="77777777" w:rsidR="00823A10" w:rsidRPr="00906EDA" w:rsidRDefault="00823A10" w:rsidP="00823A10">
            <w:pPr>
              <w:spacing w:line="320" w:lineRule="exact"/>
              <w:rPr>
                <w:sz w:val="14"/>
                <w:szCs w:val="14"/>
              </w:rPr>
            </w:pPr>
            <w:r>
              <w:rPr>
                <w:sz w:val="14"/>
              </w:rPr>
              <w:t>1958</w:t>
            </w:r>
          </w:p>
        </w:tc>
        <w:tc>
          <w:tcPr>
            <w:tcW w:w="0" w:type="auto"/>
            <w:tcBorders>
              <w:top w:val="single" w:sz="4" w:space="0" w:color="auto"/>
              <w:left w:val="single" w:sz="4" w:space="0" w:color="auto"/>
              <w:bottom w:val="single" w:sz="4" w:space="0" w:color="auto"/>
              <w:right w:val="single" w:sz="4" w:space="0" w:color="auto"/>
            </w:tcBorders>
            <w:hideMark/>
          </w:tcPr>
          <w:p w14:paraId="7F0E2DE5" w14:textId="611200ED" w:rsidR="00823A10" w:rsidRPr="00906EDA" w:rsidRDefault="00823A10" w:rsidP="00823A10">
            <w:pPr>
              <w:spacing w:line="320" w:lineRule="exact"/>
              <w:rPr>
                <w:sz w:val="14"/>
                <w:szCs w:val="14"/>
              </w:rPr>
            </w:pPr>
            <w:r>
              <w:rPr>
                <w:sz w:val="14"/>
              </w:rPr>
              <w:t>German</w:t>
            </w:r>
          </w:p>
        </w:tc>
        <w:tc>
          <w:tcPr>
            <w:tcW w:w="1243" w:type="dxa"/>
            <w:tcBorders>
              <w:top w:val="single" w:sz="4" w:space="0" w:color="auto"/>
              <w:left w:val="single" w:sz="4" w:space="0" w:color="auto"/>
              <w:bottom w:val="single" w:sz="4" w:space="0" w:color="auto"/>
              <w:right w:val="single" w:sz="4" w:space="0" w:color="auto"/>
            </w:tcBorders>
            <w:hideMark/>
          </w:tcPr>
          <w:p w14:paraId="5E03B854" w14:textId="5790AA04" w:rsidR="00823A10" w:rsidRPr="00906EDA" w:rsidRDefault="00823A10" w:rsidP="00823A10">
            <w:pPr>
              <w:spacing w:line="320" w:lineRule="exact"/>
              <w:rPr>
                <w:sz w:val="14"/>
                <w:szCs w:val="14"/>
              </w:rPr>
            </w:pPr>
            <w:r>
              <w:rPr>
                <w:sz w:val="14"/>
              </w:rPr>
              <w:t>21 February 2019</w:t>
            </w:r>
          </w:p>
        </w:tc>
        <w:tc>
          <w:tcPr>
            <w:tcW w:w="1183" w:type="dxa"/>
            <w:tcBorders>
              <w:top w:val="single" w:sz="4" w:space="0" w:color="auto"/>
              <w:left w:val="single" w:sz="4" w:space="0" w:color="auto"/>
              <w:bottom w:val="single" w:sz="4" w:space="0" w:color="auto"/>
              <w:right w:val="single" w:sz="4" w:space="0" w:color="auto"/>
            </w:tcBorders>
            <w:hideMark/>
          </w:tcPr>
          <w:p w14:paraId="4FC35E62" w14:textId="29A4AECD" w:rsidR="00823A10" w:rsidRPr="00906EDA" w:rsidRDefault="00823A10" w:rsidP="00823A10">
            <w:pPr>
              <w:spacing w:line="320" w:lineRule="exact"/>
              <w:rPr>
                <w:sz w:val="14"/>
                <w:szCs w:val="14"/>
              </w:rPr>
            </w:pPr>
            <w:r>
              <w:rPr>
                <w:sz w:val="14"/>
              </w:rPr>
              <w:t>2028</w:t>
            </w:r>
          </w:p>
        </w:tc>
        <w:tc>
          <w:tcPr>
            <w:tcW w:w="2786" w:type="dxa"/>
            <w:tcBorders>
              <w:top w:val="single" w:sz="4" w:space="0" w:color="auto"/>
              <w:left w:val="single" w:sz="4" w:space="0" w:color="auto"/>
              <w:bottom w:val="single" w:sz="4" w:space="0" w:color="auto"/>
              <w:right w:val="single" w:sz="4" w:space="0" w:color="auto"/>
            </w:tcBorders>
            <w:hideMark/>
          </w:tcPr>
          <w:p w14:paraId="2E76547A" w14:textId="2C1F8C19" w:rsidR="00823A10" w:rsidRPr="009C6C94" w:rsidRDefault="00823A10" w:rsidP="00854B43">
            <w:pPr>
              <w:pStyle w:val="Listenabsatz"/>
              <w:numPr>
                <w:ilvl w:val="0"/>
                <w:numId w:val="15"/>
              </w:numPr>
              <w:spacing w:line="320" w:lineRule="exact"/>
              <w:ind w:left="117" w:hanging="117"/>
              <w:rPr>
                <w:sz w:val="14"/>
                <w:szCs w:val="14"/>
                <w:lang w:val="de-DE"/>
              </w:rPr>
            </w:pPr>
            <w:r w:rsidRPr="009C6C94">
              <w:rPr>
                <w:sz w:val="14"/>
                <w:lang w:val="de-DE"/>
              </w:rPr>
              <w:t xml:space="preserve">Member </w:t>
            </w:r>
            <w:proofErr w:type="spellStart"/>
            <w:r w:rsidRPr="009C6C94">
              <w:rPr>
                <w:sz w:val="14"/>
                <w:lang w:val="de-DE"/>
              </w:rPr>
              <w:t>of</w:t>
            </w:r>
            <w:proofErr w:type="spellEnd"/>
            <w:r w:rsidRPr="009C6C94">
              <w:rPr>
                <w:sz w:val="14"/>
                <w:lang w:val="de-DE"/>
              </w:rPr>
              <w:t xml:space="preserve"> </w:t>
            </w:r>
            <w:proofErr w:type="spellStart"/>
            <w:r w:rsidRPr="009C6C94">
              <w:rPr>
                <w:sz w:val="14"/>
                <w:lang w:val="de-DE"/>
              </w:rPr>
              <w:t>the</w:t>
            </w:r>
            <w:proofErr w:type="spellEnd"/>
            <w:r w:rsidRPr="009C6C94">
              <w:rPr>
                <w:sz w:val="14"/>
                <w:lang w:val="de-DE"/>
              </w:rPr>
              <w:t xml:space="preserve"> </w:t>
            </w:r>
            <w:proofErr w:type="spellStart"/>
            <w:r w:rsidRPr="009C6C94">
              <w:rPr>
                <w:sz w:val="14"/>
                <w:lang w:val="de-DE"/>
              </w:rPr>
              <w:t>Supervisory</w:t>
            </w:r>
            <w:proofErr w:type="spellEnd"/>
            <w:r w:rsidRPr="009C6C94">
              <w:rPr>
                <w:sz w:val="14"/>
                <w:lang w:val="de-DE"/>
              </w:rPr>
              <w:t xml:space="preserve"> Board </w:t>
            </w:r>
            <w:proofErr w:type="spellStart"/>
            <w:r w:rsidRPr="009C6C94">
              <w:rPr>
                <w:sz w:val="14"/>
                <w:lang w:val="de-DE"/>
              </w:rPr>
              <w:t>of</w:t>
            </w:r>
            <w:proofErr w:type="spellEnd"/>
            <w:r w:rsidRPr="009C6C94">
              <w:rPr>
                <w:sz w:val="14"/>
                <w:lang w:val="de-DE"/>
              </w:rPr>
              <w:t xml:space="preserve"> Munich Re (Münchener Rückversicherungs-Gesellschaft Aktiengesellschaft), Munich (</w:t>
            </w:r>
            <w:proofErr w:type="spellStart"/>
            <w:r w:rsidRPr="009C6C94">
              <w:rPr>
                <w:sz w:val="14"/>
                <w:lang w:val="de-DE"/>
              </w:rPr>
              <w:t>listed</w:t>
            </w:r>
            <w:proofErr w:type="spellEnd"/>
            <w:r w:rsidRPr="009C6C94">
              <w:rPr>
                <w:sz w:val="14"/>
                <w:lang w:val="de-DE"/>
              </w:rPr>
              <w:t>)</w:t>
            </w:r>
          </w:p>
        </w:tc>
        <w:tc>
          <w:tcPr>
            <w:tcW w:w="2542" w:type="dxa"/>
            <w:tcBorders>
              <w:top w:val="single" w:sz="4" w:space="0" w:color="auto"/>
              <w:left w:val="single" w:sz="4" w:space="0" w:color="auto"/>
              <w:bottom w:val="single" w:sz="4" w:space="0" w:color="auto"/>
              <w:right w:val="single" w:sz="4" w:space="0" w:color="auto"/>
            </w:tcBorders>
          </w:tcPr>
          <w:p w14:paraId="3C5F032A" w14:textId="54E5E41F" w:rsidR="00823A10" w:rsidRPr="00906EDA" w:rsidRDefault="00854B43" w:rsidP="00854B43">
            <w:pPr>
              <w:pStyle w:val="Listenabsatz"/>
              <w:numPr>
                <w:ilvl w:val="0"/>
                <w:numId w:val="15"/>
              </w:numPr>
              <w:spacing w:line="320" w:lineRule="exact"/>
              <w:ind w:left="117" w:hanging="117"/>
              <w:rPr>
                <w:sz w:val="14"/>
                <w:szCs w:val="14"/>
              </w:rPr>
            </w:pPr>
            <w:r>
              <w:rPr>
                <w:sz w:val="14"/>
              </w:rPr>
              <w:t xml:space="preserve">Supervisory Board member at </w:t>
            </w:r>
            <w:r>
              <w:rPr>
                <w:sz w:val="14"/>
              </w:rPr>
              <w:br/>
              <w:t xml:space="preserve">KfW Capital GmbH &amp; Co. KG, </w:t>
            </w:r>
            <w:r>
              <w:rPr>
                <w:sz w:val="14"/>
              </w:rPr>
              <w:br/>
              <w:t>Frankfurt/Main</w:t>
            </w:r>
          </w:p>
        </w:tc>
      </w:tr>
      <w:bookmarkEnd w:id="8"/>
    </w:tbl>
    <w:p w14:paraId="064FFCE7" w14:textId="2ADCDAEC" w:rsidR="003D1970" w:rsidRPr="00906EDA" w:rsidRDefault="003D1970" w:rsidP="00B37DDF">
      <w:pPr>
        <w:spacing w:line="320" w:lineRule="exact"/>
        <w:sectPr w:rsidR="003D1970" w:rsidRPr="00906EDA" w:rsidSect="004E1B71">
          <w:pgSz w:w="16840" w:h="11907" w:orient="landscape" w:code="9"/>
          <w:pgMar w:top="1134" w:right="1535" w:bottom="993" w:left="1134" w:header="851" w:footer="720" w:gutter="0"/>
          <w:cols w:space="720"/>
          <w:titlePg/>
          <w:docGrid w:linePitch="326"/>
        </w:sectPr>
      </w:pPr>
    </w:p>
    <w:p w14:paraId="0E740C40" w14:textId="7F1FE98F" w:rsidR="0075490F" w:rsidRPr="00906EDA" w:rsidRDefault="00040A83" w:rsidP="008E0CC7">
      <w:pPr>
        <w:pStyle w:val="berschrift2"/>
      </w:pPr>
      <w:r>
        <w:lastRenderedPageBreak/>
        <w:t>Self-assessment of work performed by the Supervisory Board and its committees</w:t>
      </w:r>
    </w:p>
    <w:p w14:paraId="3BC6B8C7" w14:textId="178FE29D" w:rsidR="0075490F" w:rsidRPr="00906EDA" w:rsidRDefault="00040A83" w:rsidP="00B37DDF">
      <w:pPr>
        <w:spacing w:line="320" w:lineRule="exact"/>
        <w:ind w:right="1700"/>
        <w:jc w:val="both"/>
      </w:pPr>
      <w:r>
        <w:t>The Supervisory Board assesses, at regular intervals, how effectively the Supervisory Board as a whole, and its committees, fulfil their tasks. The Supervisory Board carried out a self-assessment with external consultants in the financial year 2025. The results of this self-assessment confirmed professional, constructive collaboration, characterised by a high level of trust and transparency – within the Board and its committees as well as with the Board of Management. The results furthermore confirmed efficient meeting organisation and implementation, as well as adequate provision of information. There has been no need for fundamental changes.</w:t>
      </w:r>
    </w:p>
    <w:p w14:paraId="14209C52" w14:textId="77777777" w:rsidR="00B30032" w:rsidRPr="00906EDA" w:rsidRDefault="00B30032" w:rsidP="00B37DDF">
      <w:pPr>
        <w:spacing w:line="320" w:lineRule="exact"/>
        <w:ind w:right="1700"/>
        <w:jc w:val="both"/>
        <w:rPr>
          <w:szCs w:val="24"/>
        </w:rPr>
      </w:pPr>
    </w:p>
    <w:p w14:paraId="6EDE1798" w14:textId="0D71DD53" w:rsidR="00B30032" w:rsidRPr="00906EDA" w:rsidRDefault="00040A83" w:rsidP="00B37DDF">
      <w:pPr>
        <w:pStyle w:val="berschrift1"/>
        <w:spacing w:line="320" w:lineRule="exact"/>
      </w:pPr>
      <w:r>
        <w:t xml:space="preserve">4. Information on targets for the share of women, and goals for the Supervisory Board composition </w:t>
      </w:r>
    </w:p>
    <w:p w14:paraId="64E2C5C4" w14:textId="77777777" w:rsidR="00CA1010" w:rsidRPr="00906EDA" w:rsidRDefault="00CA1010" w:rsidP="008E0CC7">
      <w:pPr>
        <w:spacing w:line="320" w:lineRule="exact"/>
        <w:ind w:right="1700"/>
        <w:jc w:val="both"/>
        <w:rPr>
          <w:b/>
          <w:szCs w:val="24"/>
        </w:rPr>
      </w:pPr>
    </w:p>
    <w:p w14:paraId="1F627B2C" w14:textId="09B0F63A" w:rsidR="0075490F" w:rsidRPr="00906EDA" w:rsidRDefault="00040A83" w:rsidP="00B37DDF">
      <w:pPr>
        <w:pStyle w:val="berschrift2"/>
      </w:pPr>
      <w:r>
        <w:t xml:space="preserve">Information on targets for the share of female members on the Supervisory Board, the Board of Management and the two management levels below the Board of Management </w:t>
      </w:r>
    </w:p>
    <w:p w14:paraId="593C1DED" w14:textId="4B2A21E0" w:rsidR="00B30032" w:rsidRPr="00906EDA" w:rsidRDefault="00040A83" w:rsidP="00B37DDF">
      <w:pPr>
        <w:spacing w:line="320" w:lineRule="exact"/>
        <w:ind w:right="1700"/>
        <w:jc w:val="both"/>
        <w:rPr>
          <w:szCs w:val="24"/>
        </w:rPr>
      </w:pPr>
      <w:r>
        <w:t>As a listed company not subject to the German Co-Determination Act (</w:t>
      </w:r>
      <w:proofErr w:type="spellStart"/>
      <w:r>
        <w:t>Mitbestimmungsgesetz</w:t>
      </w:r>
      <w:proofErr w:type="spellEnd"/>
      <w:r>
        <w:t xml:space="preserve"> – </w:t>
      </w:r>
      <w:proofErr w:type="spellStart"/>
      <w:r>
        <w:t>MitbestG</w:t>
      </w:r>
      <w:proofErr w:type="spellEnd"/>
      <w:r>
        <w:t>), DBAG is required to specify targets for the share of women on the Supervisory Board, the Board of Management and the two management levels below the Board of the Management, as well as dates for target achievement.</w:t>
      </w:r>
    </w:p>
    <w:p w14:paraId="7254E2BD" w14:textId="77777777" w:rsidR="00B30032" w:rsidRPr="00906EDA" w:rsidRDefault="00B30032" w:rsidP="00B37DDF">
      <w:pPr>
        <w:spacing w:line="320" w:lineRule="exact"/>
        <w:ind w:right="1700"/>
        <w:jc w:val="both"/>
        <w:rPr>
          <w:szCs w:val="24"/>
        </w:rPr>
      </w:pPr>
    </w:p>
    <w:p w14:paraId="3D8B5E1A" w14:textId="38BC6267" w:rsidR="00B30032" w:rsidRPr="00906EDA" w:rsidRDefault="00040A83" w:rsidP="00B37DDF">
      <w:pPr>
        <w:spacing w:line="320" w:lineRule="exact"/>
        <w:ind w:right="1700"/>
        <w:jc w:val="both"/>
        <w:rPr>
          <w:szCs w:val="24"/>
        </w:rPr>
      </w:pPr>
      <w:r>
        <w:t>The Supervisory Board is responsible for determining the targets for the share of women on the Supervisory Board and the Board of Management. At its meeting in May 2025, the Supervisory Board resolved that, with effect from 1 July 2025, the target number of women on the Supervisory Board is one and that the target number of women on the Board of Management is zero. The deadline for target achievement is 30 June 2030. These targets were achieved for both Supervisory Board and Board of Management in the financial year ending on 31 December 2025.</w:t>
      </w:r>
    </w:p>
    <w:p w14:paraId="26A5E596" w14:textId="77777777" w:rsidR="00B30032" w:rsidRPr="00906EDA" w:rsidRDefault="00B30032" w:rsidP="00B37DDF">
      <w:pPr>
        <w:spacing w:line="320" w:lineRule="exact"/>
        <w:ind w:right="1700"/>
        <w:jc w:val="both"/>
        <w:rPr>
          <w:szCs w:val="24"/>
        </w:rPr>
      </w:pPr>
    </w:p>
    <w:p w14:paraId="21E539D7" w14:textId="57672F88" w:rsidR="00D13088" w:rsidRPr="00906EDA" w:rsidRDefault="00040A83" w:rsidP="00B37DDF">
      <w:pPr>
        <w:spacing w:line="320" w:lineRule="exact"/>
        <w:ind w:right="1700"/>
        <w:jc w:val="both"/>
        <w:rPr>
          <w:szCs w:val="24"/>
        </w:rPr>
      </w:pPr>
      <w:r>
        <w:t xml:space="preserve">The Board of Management is legally responsible for specifying the targets for the share of women on the first and second management level below the Board of Management. DBAG’s Board of Management endorses gender equality in leadership positions and pays attention to diversity when filling management vacancies, and vacant positions in general. In other words, the Board of Management takes care to ensure that employees with different backgrounds work at the Company, all of them sharing their individual perspectives and contributing their personal skills. DBAG’s Board of Management last reviewed the target quota for women on the management level below the Board of Management (i.e. on Managing Director level) in May 2022, resolving that </w:t>
      </w:r>
      <w:r>
        <w:rPr>
          <w:color w:val="000000"/>
        </w:rPr>
        <w:t xml:space="preserve">the quota should be 20 per cent with effect from 1 July 2022. The deadline for target achievement is 30 June </w:t>
      </w:r>
      <w:r>
        <w:rPr>
          <w:color w:val="000000"/>
        </w:rPr>
        <w:lastRenderedPageBreak/>
        <w:t xml:space="preserve">2027. To convert these percentages into whole numbers (of people), we are assuming that the number of people on the management level at the time of target setting will be the same on the target achievement deadline date. As </w:t>
      </w:r>
      <w:proofErr w:type="gramStart"/>
      <w:r>
        <w:rPr>
          <w:color w:val="000000"/>
        </w:rPr>
        <w:t>at</w:t>
      </w:r>
      <w:proofErr w:type="gramEnd"/>
      <w:r>
        <w:rPr>
          <w:color w:val="000000"/>
        </w:rPr>
        <w:t xml:space="preserve"> 31 December 2025, the management level below the Board of Management comprised 20 people, of which three were women, i.e. a share of 15 per cent. The Board of Management has confirmed its assessment that there is only one management level below the Board of Management due to the flat hierarchies at DBAG.</w:t>
      </w:r>
    </w:p>
    <w:p w14:paraId="59159864" w14:textId="77777777" w:rsidR="0075490F" w:rsidRPr="00906EDA" w:rsidRDefault="0075490F" w:rsidP="00B37DDF">
      <w:pPr>
        <w:spacing w:line="320" w:lineRule="exact"/>
        <w:ind w:right="1700"/>
        <w:jc w:val="both"/>
        <w:rPr>
          <w:szCs w:val="24"/>
        </w:rPr>
      </w:pPr>
    </w:p>
    <w:p w14:paraId="0D1E6D8F" w14:textId="77777777" w:rsidR="0075490F" w:rsidRPr="00906EDA" w:rsidRDefault="00040A83" w:rsidP="00B37DDF">
      <w:pPr>
        <w:pStyle w:val="berschrift2"/>
      </w:pPr>
      <w:r>
        <w:t>Composition of the Supervisory Board: Operability is key</w:t>
      </w:r>
    </w:p>
    <w:p w14:paraId="635DBB2C" w14:textId="1EC8BAB0" w:rsidR="0075490F" w:rsidRPr="00906EDA" w:rsidRDefault="00040A83" w:rsidP="00B37DDF">
      <w:pPr>
        <w:spacing w:line="320" w:lineRule="exact"/>
        <w:ind w:right="1700"/>
        <w:jc w:val="both"/>
      </w:pPr>
      <w:r>
        <w:t>The German Corporate Governance Code recommends that the Supervisory Board has specific targets for its composition, develops a skills profile for the entire corporate body and reports on the status quo of implementation.</w:t>
      </w:r>
    </w:p>
    <w:p w14:paraId="1DE277FB" w14:textId="77777777" w:rsidR="0075490F" w:rsidRPr="00906EDA" w:rsidRDefault="0075490F" w:rsidP="00B37DDF">
      <w:pPr>
        <w:spacing w:line="320" w:lineRule="exact"/>
        <w:ind w:right="1700"/>
        <w:jc w:val="both"/>
      </w:pPr>
    </w:p>
    <w:p w14:paraId="1421885E" w14:textId="5168A312" w:rsidR="0075490F" w:rsidRPr="00906EDA" w:rsidRDefault="00040A83" w:rsidP="00B37DDF">
      <w:pPr>
        <w:spacing w:line="320" w:lineRule="exact"/>
        <w:ind w:right="1700"/>
        <w:jc w:val="both"/>
      </w:pPr>
      <w:r>
        <w:t xml:space="preserve">The skills profile summarises the skills and requirements regarded as necessary by the Supervisory Board for the composition of the entire corporate body. Specifically, this includes the following areas of expertise and knowledge: industry knowledge, M&amp;A processes, business strategy and planning, sustainability issues, capital and financial markets, corporate governance, accounting/financial reporting and auditing, (regulatory) legislation, compliance and risk management, as well as IT and digitalisation. On top of these professional requirements, the following personal requirements </w:t>
      </w:r>
      <w:proofErr w:type="gramStart"/>
      <w:r>
        <w:t>apply:</w:t>
      </w:r>
      <w:proofErr w:type="gramEnd"/>
      <w:r>
        <w:t xml:space="preserve"> independence, availability, age, job tenure, management experience, no conflicts of interest, and proficiency in the Company language (German) as well as English.</w:t>
      </w:r>
    </w:p>
    <w:p w14:paraId="657929C1" w14:textId="77777777" w:rsidR="0075490F" w:rsidRPr="00906EDA" w:rsidRDefault="0075490F" w:rsidP="00B37DDF">
      <w:pPr>
        <w:spacing w:line="320" w:lineRule="exact"/>
        <w:ind w:right="1700"/>
        <w:jc w:val="both"/>
      </w:pPr>
    </w:p>
    <w:p w14:paraId="671E34FA" w14:textId="2399C04D" w:rsidR="0075490F" w:rsidRPr="00906EDA" w:rsidRDefault="00040A83" w:rsidP="00B37DDF">
      <w:pPr>
        <w:spacing w:line="320" w:lineRule="exact"/>
        <w:ind w:right="1700"/>
        <w:jc w:val="both"/>
      </w:pPr>
      <w:r>
        <w:t>DBAG’s Supervisory Board consists of six members, elected by shareholders at the Annual General Meeting. The key objective for its composition and guiding principle for the skills profile is the Supervisory Board’s operability, which is best addressed when most members are independent and not exposed to conflicts of interest, when they are experienced in DBAG’s multifaceted operations and have expert knowledge of applicable accounting principles. Additionally, the Supervisory Board strives to ensure a sufficient degree of diversity when it comes to personalities, gender, internationality, professional background, specialist knowledge and experience as well as the age of its members. The Supervisory Board is of the opinion that the majority – i.e. at least four – of its shareholder representatives should be independent from the Company and the Board of Management, and that at least four shareholder representatives should be independent from a potential controlling shareholder; the Chairperson of the Supervisory Board, the Chairperson of the Audit Committee and the Chairperson of the Executive Committee should also be among the members independent from the Company and its Board of Management. The Chairperson of the Audit Committee should also be independent from a potential controlling shareholder. At present, such a controlling shareholder does not exist.</w:t>
      </w:r>
    </w:p>
    <w:p w14:paraId="5C3EE43E" w14:textId="77777777" w:rsidR="00C55F09" w:rsidRPr="00906EDA" w:rsidRDefault="00C55F09" w:rsidP="00B37DDF">
      <w:pPr>
        <w:spacing w:line="320" w:lineRule="exact"/>
        <w:ind w:right="1700"/>
        <w:jc w:val="both"/>
      </w:pPr>
    </w:p>
    <w:p w14:paraId="0744DC95" w14:textId="7C336BC7" w:rsidR="0075490F" w:rsidRPr="00906EDA" w:rsidRDefault="00040A83" w:rsidP="00B37DDF">
      <w:pPr>
        <w:spacing w:line="320" w:lineRule="exact"/>
        <w:ind w:right="1700"/>
        <w:jc w:val="both"/>
      </w:pPr>
      <w:proofErr w:type="gramStart"/>
      <w:r>
        <w:lastRenderedPageBreak/>
        <w:t>In particular, none</w:t>
      </w:r>
      <w:proofErr w:type="gramEnd"/>
      <w:r>
        <w:t xml:space="preserve"> of the Supervisory Board members has a business or personal relationship with the Company or its Board of Management, or with a controlling shareholder, which may cause a substantial and not merely temporary conflict of interest. </w:t>
      </w:r>
    </w:p>
    <w:p w14:paraId="47DED0AC" w14:textId="49F82C34" w:rsidR="00C3475A" w:rsidRPr="00906EDA" w:rsidRDefault="00C3475A" w:rsidP="00B37DDF">
      <w:pPr>
        <w:spacing w:line="320" w:lineRule="exact"/>
        <w:ind w:right="1700"/>
        <w:jc w:val="both"/>
      </w:pPr>
    </w:p>
    <w:p w14:paraId="212C050F" w14:textId="59F35E2F" w:rsidR="00C3475A" w:rsidRPr="00906EDA" w:rsidRDefault="00040A83" w:rsidP="00C3475A">
      <w:pPr>
        <w:spacing w:line="320" w:lineRule="exact"/>
        <w:ind w:right="1700"/>
        <w:jc w:val="both"/>
      </w:pPr>
      <w:r>
        <w:t xml:space="preserve">The current composition of the Supervisory Board fulfils these objectives. </w:t>
      </w:r>
    </w:p>
    <w:p w14:paraId="50C498F0" w14:textId="5011C9EF" w:rsidR="00C3475A" w:rsidRPr="00906EDA" w:rsidRDefault="00C3475A" w:rsidP="00B37DDF">
      <w:pPr>
        <w:spacing w:line="320" w:lineRule="exact"/>
        <w:ind w:right="1700"/>
        <w:jc w:val="both"/>
      </w:pPr>
    </w:p>
    <w:p w14:paraId="557CC22B" w14:textId="2E31DE7D" w:rsidR="00153469" w:rsidRPr="00906EDA" w:rsidRDefault="00153469" w:rsidP="00B37DDF">
      <w:pPr>
        <w:spacing w:line="320" w:lineRule="exact"/>
        <w:ind w:right="1700"/>
        <w:jc w:val="both"/>
      </w:pPr>
    </w:p>
    <w:tbl>
      <w:tblPr>
        <w:tblStyle w:val="Tabellenraster"/>
        <w:tblW w:w="0" w:type="auto"/>
        <w:tblLook w:val="04A0" w:firstRow="1" w:lastRow="0" w:firstColumn="1" w:lastColumn="0" w:noHBand="0" w:noVBand="1"/>
      </w:tblPr>
      <w:tblGrid>
        <w:gridCol w:w="662"/>
        <w:gridCol w:w="1310"/>
        <w:gridCol w:w="689"/>
        <w:gridCol w:w="689"/>
        <w:gridCol w:w="689"/>
        <w:gridCol w:w="688"/>
        <w:gridCol w:w="688"/>
        <w:gridCol w:w="688"/>
        <w:gridCol w:w="688"/>
        <w:gridCol w:w="688"/>
        <w:gridCol w:w="688"/>
        <w:gridCol w:w="688"/>
        <w:gridCol w:w="495"/>
      </w:tblGrid>
      <w:tr w:rsidR="00584893" w:rsidRPr="00906EDA" w14:paraId="7C2B2D2F" w14:textId="77777777" w:rsidTr="003F3FB0">
        <w:tc>
          <w:tcPr>
            <w:tcW w:w="1972" w:type="dxa"/>
            <w:gridSpan w:val="2"/>
            <w:vMerge w:val="restart"/>
            <w:tcBorders>
              <w:top w:val="nil"/>
              <w:left w:val="nil"/>
              <w:bottom w:val="nil"/>
              <w:right w:val="single" w:sz="4" w:space="0" w:color="auto"/>
            </w:tcBorders>
            <w:shd w:val="clear" w:color="auto" w:fill="FFFFFF" w:themeFill="background1"/>
          </w:tcPr>
          <w:p w14:paraId="37222C67" w14:textId="77777777" w:rsidR="00DA1347" w:rsidRPr="00906EDA" w:rsidRDefault="00DA1347" w:rsidP="002858DF">
            <w:pPr>
              <w:spacing w:before="60" w:after="60"/>
              <w:rPr>
                <w:b/>
                <w:bCs/>
              </w:rPr>
            </w:pPr>
            <w:bookmarkStart w:id="11" w:name="_Hlk114149068"/>
          </w:p>
        </w:tc>
        <w:tc>
          <w:tcPr>
            <w:tcW w:w="7378" w:type="dxa"/>
            <w:gridSpan w:val="11"/>
            <w:tcBorders>
              <w:left w:val="single" w:sz="4" w:space="0" w:color="auto"/>
            </w:tcBorders>
            <w:shd w:val="clear" w:color="auto" w:fill="95B3D7" w:themeFill="accent1" w:themeFillTint="99"/>
          </w:tcPr>
          <w:p w14:paraId="350E2EEE" w14:textId="77777777" w:rsidR="00DA1347" w:rsidRPr="00906EDA" w:rsidRDefault="00040A83" w:rsidP="002858DF">
            <w:pPr>
              <w:spacing w:before="60" w:after="60"/>
              <w:jc w:val="center"/>
              <w:rPr>
                <w:b/>
                <w:bCs/>
                <w:sz w:val="20"/>
              </w:rPr>
            </w:pPr>
            <w:r>
              <w:rPr>
                <w:b/>
                <w:sz w:val="20"/>
              </w:rPr>
              <w:t>Areas of expertise</w:t>
            </w:r>
          </w:p>
        </w:tc>
      </w:tr>
      <w:tr w:rsidR="00584893" w:rsidRPr="00906EDA" w14:paraId="37454A39" w14:textId="77777777" w:rsidTr="003F3FB0">
        <w:trPr>
          <w:cantSplit/>
          <w:trHeight w:val="2288"/>
        </w:trPr>
        <w:tc>
          <w:tcPr>
            <w:tcW w:w="0" w:type="auto"/>
            <w:gridSpan w:val="2"/>
            <w:vMerge/>
            <w:tcBorders>
              <w:top w:val="nil"/>
              <w:left w:val="nil"/>
              <w:bottom w:val="nil"/>
              <w:right w:val="single" w:sz="4" w:space="0" w:color="auto"/>
            </w:tcBorders>
          </w:tcPr>
          <w:p w14:paraId="1F716447" w14:textId="77777777" w:rsidR="00DA1347" w:rsidRPr="00906EDA" w:rsidRDefault="00DA1347" w:rsidP="008003AD">
            <w:pPr>
              <w:spacing w:after="60"/>
              <w:rPr>
                <w:b/>
                <w:bCs/>
              </w:rPr>
            </w:pPr>
          </w:p>
        </w:tc>
        <w:tc>
          <w:tcPr>
            <w:tcW w:w="689" w:type="dxa"/>
            <w:tcBorders>
              <w:left w:val="single" w:sz="4" w:space="0" w:color="auto"/>
            </w:tcBorders>
            <w:shd w:val="clear" w:color="auto" w:fill="EEECE1" w:themeFill="background2"/>
            <w:textDirection w:val="btLr"/>
            <w:vAlign w:val="center"/>
          </w:tcPr>
          <w:p w14:paraId="5C20C98A" w14:textId="77777777" w:rsidR="00DA1347" w:rsidRPr="00906EDA" w:rsidRDefault="00040A83" w:rsidP="008003AD">
            <w:pPr>
              <w:spacing w:after="60" w:line="240" w:lineRule="auto"/>
              <w:ind w:left="113" w:right="113"/>
              <w:rPr>
                <w:b/>
                <w:bCs/>
                <w:sz w:val="18"/>
                <w:szCs w:val="18"/>
              </w:rPr>
            </w:pPr>
            <w:r>
              <w:rPr>
                <w:b/>
                <w:sz w:val="18"/>
              </w:rPr>
              <w:t>Industry knowledge</w:t>
            </w:r>
          </w:p>
        </w:tc>
        <w:tc>
          <w:tcPr>
            <w:tcW w:w="689" w:type="dxa"/>
            <w:shd w:val="clear" w:color="auto" w:fill="EEECE1" w:themeFill="background2"/>
            <w:textDirection w:val="btLr"/>
            <w:vAlign w:val="center"/>
          </w:tcPr>
          <w:p w14:paraId="70E0937D" w14:textId="77777777" w:rsidR="00DA1347" w:rsidRPr="00906EDA" w:rsidRDefault="00040A83" w:rsidP="008003AD">
            <w:pPr>
              <w:spacing w:after="60" w:line="240" w:lineRule="auto"/>
              <w:ind w:left="113" w:right="113"/>
              <w:rPr>
                <w:b/>
                <w:bCs/>
                <w:sz w:val="18"/>
                <w:szCs w:val="18"/>
              </w:rPr>
            </w:pPr>
            <w:r>
              <w:rPr>
                <w:b/>
                <w:sz w:val="18"/>
              </w:rPr>
              <w:t>M&amp;A processes</w:t>
            </w:r>
          </w:p>
        </w:tc>
        <w:tc>
          <w:tcPr>
            <w:tcW w:w="689" w:type="dxa"/>
            <w:shd w:val="clear" w:color="auto" w:fill="EEECE1" w:themeFill="background2"/>
            <w:textDirection w:val="btLr"/>
            <w:vAlign w:val="center"/>
          </w:tcPr>
          <w:p w14:paraId="728712E0" w14:textId="77777777" w:rsidR="00DA1347" w:rsidRPr="00906EDA" w:rsidRDefault="00040A83" w:rsidP="008003AD">
            <w:pPr>
              <w:spacing w:after="60" w:line="240" w:lineRule="auto"/>
              <w:ind w:left="113" w:right="113"/>
              <w:rPr>
                <w:b/>
                <w:bCs/>
                <w:sz w:val="18"/>
                <w:szCs w:val="18"/>
              </w:rPr>
            </w:pPr>
            <w:r>
              <w:rPr>
                <w:b/>
                <w:sz w:val="18"/>
              </w:rPr>
              <w:t>Business strategy and planning</w:t>
            </w:r>
          </w:p>
        </w:tc>
        <w:tc>
          <w:tcPr>
            <w:tcW w:w="688" w:type="dxa"/>
            <w:shd w:val="clear" w:color="auto" w:fill="EEECE1" w:themeFill="background2"/>
            <w:textDirection w:val="btLr"/>
            <w:vAlign w:val="center"/>
          </w:tcPr>
          <w:p w14:paraId="42EC0DF1" w14:textId="77777777" w:rsidR="00DA1347" w:rsidRPr="00906EDA" w:rsidRDefault="00040A83" w:rsidP="008003AD">
            <w:pPr>
              <w:spacing w:after="60" w:line="240" w:lineRule="auto"/>
              <w:ind w:left="113" w:right="113"/>
              <w:rPr>
                <w:b/>
                <w:bCs/>
                <w:sz w:val="18"/>
                <w:szCs w:val="18"/>
              </w:rPr>
            </w:pPr>
            <w:r>
              <w:rPr>
                <w:b/>
                <w:sz w:val="18"/>
              </w:rPr>
              <w:t>Sustainability issues</w:t>
            </w:r>
          </w:p>
        </w:tc>
        <w:tc>
          <w:tcPr>
            <w:tcW w:w="688" w:type="dxa"/>
            <w:shd w:val="clear" w:color="auto" w:fill="EEECE1" w:themeFill="background2"/>
            <w:textDirection w:val="btLr"/>
            <w:vAlign w:val="center"/>
          </w:tcPr>
          <w:p w14:paraId="74DFA60C" w14:textId="77777777" w:rsidR="00DA1347" w:rsidRPr="00906EDA" w:rsidRDefault="00040A83" w:rsidP="008003AD">
            <w:pPr>
              <w:spacing w:after="60" w:line="240" w:lineRule="auto"/>
              <w:ind w:left="113" w:right="113"/>
              <w:rPr>
                <w:b/>
                <w:bCs/>
                <w:sz w:val="18"/>
                <w:szCs w:val="18"/>
              </w:rPr>
            </w:pPr>
            <w:r>
              <w:rPr>
                <w:b/>
                <w:sz w:val="18"/>
              </w:rPr>
              <w:t>Capital and financial markets</w:t>
            </w:r>
          </w:p>
        </w:tc>
        <w:tc>
          <w:tcPr>
            <w:tcW w:w="688" w:type="dxa"/>
            <w:shd w:val="clear" w:color="auto" w:fill="EEECE1" w:themeFill="background2"/>
            <w:textDirection w:val="btLr"/>
            <w:vAlign w:val="center"/>
          </w:tcPr>
          <w:p w14:paraId="42F20FD9" w14:textId="77777777" w:rsidR="00DA1347" w:rsidRPr="00906EDA" w:rsidRDefault="00040A83" w:rsidP="008003AD">
            <w:pPr>
              <w:spacing w:after="60" w:line="240" w:lineRule="auto"/>
              <w:ind w:left="113" w:right="113"/>
              <w:rPr>
                <w:b/>
                <w:bCs/>
                <w:sz w:val="18"/>
                <w:szCs w:val="18"/>
              </w:rPr>
            </w:pPr>
            <w:r>
              <w:rPr>
                <w:b/>
                <w:sz w:val="18"/>
              </w:rPr>
              <w:t>Corporate governance</w:t>
            </w:r>
          </w:p>
        </w:tc>
        <w:tc>
          <w:tcPr>
            <w:tcW w:w="688" w:type="dxa"/>
            <w:shd w:val="clear" w:color="auto" w:fill="EEECE1" w:themeFill="background2"/>
            <w:textDirection w:val="btLr"/>
            <w:vAlign w:val="center"/>
          </w:tcPr>
          <w:p w14:paraId="5B56CA7A" w14:textId="77777777" w:rsidR="00DA1347" w:rsidRPr="00906EDA" w:rsidRDefault="00040A83" w:rsidP="008003AD">
            <w:pPr>
              <w:spacing w:after="60" w:line="240" w:lineRule="auto"/>
              <w:ind w:left="113" w:right="113"/>
              <w:rPr>
                <w:b/>
                <w:bCs/>
                <w:sz w:val="18"/>
                <w:szCs w:val="18"/>
              </w:rPr>
            </w:pPr>
            <w:r>
              <w:rPr>
                <w:b/>
                <w:sz w:val="18"/>
              </w:rPr>
              <w:t>Accounting/financial reporting and auditing</w:t>
            </w:r>
          </w:p>
        </w:tc>
        <w:tc>
          <w:tcPr>
            <w:tcW w:w="688" w:type="dxa"/>
            <w:shd w:val="clear" w:color="auto" w:fill="EEECE1" w:themeFill="background2"/>
            <w:textDirection w:val="btLr"/>
            <w:vAlign w:val="center"/>
          </w:tcPr>
          <w:p w14:paraId="2BA29193" w14:textId="77777777" w:rsidR="00DA1347" w:rsidRPr="00906EDA" w:rsidRDefault="00040A83" w:rsidP="008003AD">
            <w:pPr>
              <w:spacing w:after="60" w:line="240" w:lineRule="auto"/>
              <w:ind w:left="113" w:right="113"/>
              <w:rPr>
                <w:b/>
                <w:bCs/>
                <w:sz w:val="18"/>
                <w:szCs w:val="18"/>
              </w:rPr>
            </w:pPr>
            <w:r>
              <w:rPr>
                <w:b/>
                <w:sz w:val="18"/>
              </w:rPr>
              <w:t>(Regulatory) legislation</w:t>
            </w:r>
          </w:p>
        </w:tc>
        <w:tc>
          <w:tcPr>
            <w:tcW w:w="688" w:type="dxa"/>
            <w:shd w:val="clear" w:color="auto" w:fill="EEECE1" w:themeFill="background2"/>
            <w:textDirection w:val="btLr"/>
            <w:vAlign w:val="center"/>
          </w:tcPr>
          <w:p w14:paraId="16B7736B" w14:textId="77777777" w:rsidR="00DA1347" w:rsidRPr="00906EDA" w:rsidRDefault="00040A83" w:rsidP="008003AD">
            <w:pPr>
              <w:spacing w:after="60" w:line="240" w:lineRule="auto"/>
              <w:ind w:left="113" w:right="113"/>
              <w:rPr>
                <w:b/>
                <w:bCs/>
                <w:sz w:val="18"/>
                <w:szCs w:val="18"/>
              </w:rPr>
            </w:pPr>
            <w:r>
              <w:rPr>
                <w:b/>
                <w:sz w:val="18"/>
              </w:rPr>
              <w:t>Compliance and risk management</w:t>
            </w:r>
          </w:p>
        </w:tc>
        <w:tc>
          <w:tcPr>
            <w:tcW w:w="688" w:type="dxa"/>
            <w:shd w:val="clear" w:color="auto" w:fill="EEECE1" w:themeFill="background2"/>
            <w:textDirection w:val="btLr"/>
            <w:vAlign w:val="center"/>
          </w:tcPr>
          <w:p w14:paraId="16D3A07F" w14:textId="77777777" w:rsidR="00DA1347" w:rsidRPr="00906EDA" w:rsidRDefault="00040A83" w:rsidP="008003AD">
            <w:pPr>
              <w:spacing w:after="60" w:line="240" w:lineRule="auto"/>
              <w:ind w:left="113" w:right="113"/>
              <w:rPr>
                <w:b/>
                <w:bCs/>
                <w:sz w:val="18"/>
                <w:szCs w:val="18"/>
              </w:rPr>
            </w:pPr>
            <w:r>
              <w:rPr>
                <w:b/>
                <w:sz w:val="18"/>
              </w:rPr>
              <w:t>IT and digitalisation</w:t>
            </w:r>
          </w:p>
        </w:tc>
        <w:tc>
          <w:tcPr>
            <w:tcW w:w="495" w:type="dxa"/>
            <w:shd w:val="clear" w:color="auto" w:fill="EEECE1" w:themeFill="background2"/>
            <w:textDirection w:val="btLr"/>
            <w:vAlign w:val="center"/>
          </w:tcPr>
          <w:p w14:paraId="4FC0ECB2" w14:textId="77777777" w:rsidR="00DA1347" w:rsidRPr="00906EDA" w:rsidRDefault="00040A83" w:rsidP="008003AD">
            <w:pPr>
              <w:spacing w:after="60" w:line="240" w:lineRule="auto"/>
              <w:ind w:left="113" w:right="113"/>
              <w:rPr>
                <w:b/>
                <w:bCs/>
                <w:sz w:val="18"/>
                <w:szCs w:val="18"/>
              </w:rPr>
            </w:pPr>
            <w:r>
              <w:rPr>
                <w:b/>
                <w:sz w:val="18"/>
              </w:rPr>
              <w:t>Independence</w:t>
            </w:r>
          </w:p>
        </w:tc>
      </w:tr>
      <w:tr w:rsidR="00464C4A" w:rsidRPr="00906EDA" w14:paraId="6F7A7B71" w14:textId="77777777" w:rsidTr="003F3FB0">
        <w:tc>
          <w:tcPr>
            <w:tcW w:w="0" w:type="auto"/>
            <w:vMerge w:val="restart"/>
            <w:tcBorders>
              <w:top w:val="single" w:sz="4" w:space="0" w:color="auto"/>
            </w:tcBorders>
            <w:shd w:val="clear" w:color="auto" w:fill="95B3D7" w:themeFill="accent1" w:themeFillTint="99"/>
            <w:textDirection w:val="btLr"/>
          </w:tcPr>
          <w:p w14:paraId="783D3336" w14:textId="77777777" w:rsidR="00DA1347" w:rsidRPr="00906EDA" w:rsidRDefault="00040A83" w:rsidP="002858DF">
            <w:pPr>
              <w:spacing w:before="60" w:after="60"/>
              <w:ind w:left="113" w:right="113"/>
              <w:jc w:val="center"/>
              <w:rPr>
                <w:b/>
                <w:bCs/>
              </w:rPr>
            </w:pPr>
            <w:r>
              <w:rPr>
                <w:b/>
              </w:rPr>
              <w:t>Member of the Supervisory Board</w:t>
            </w:r>
          </w:p>
        </w:tc>
        <w:tc>
          <w:tcPr>
            <w:tcW w:w="0" w:type="auto"/>
            <w:tcBorders>
              <w:top w:val="single" w:sz="4" w:space="0" w:color="auto"/>
            </w:tcBorders>
            <w:shd w:val="clear" w:color="auto" w:fill="FFFFFF" w:themeFill="background1"/>
          </w:tcPr>
          <w:p w14:paraId="5EE29BE5" w14:textId="77777777" w:rsidR="00DA1347" w:rsidRPr="00906EDA" w:rsidRDefault="00040A83" w:rsidP="002858DF">
            <w:pPr>
              <w:spacing w:before="60" w:after="60"/>
              <w:rPr>
                <w:sz w:val="18"/>
                <w:szCs w:val="18"/>
              </w:rPr>
            </w:pPr>
            <w:r>
              <w:rPr>
                <w:sz w:val="18"/>
              </w:rPr>
              <w:t>Dr Hendrik Otto</w:t>
            </w:r>
          </w:p>
        </w:tc>
        <w:tc>
          <w:tcPr>
            <w:tcW w:w="689" w:type="dxa"/>
            <w:shd w:val="clear" w:color="auto" w:fill="FFFFFF" w:themeFill="background1"/>
          </w:tcPr>
          <w:p w14:paraId="36839501" w14:textId="5ABEA6D1" w:rsidR="00DA1347" w:rsidRPr="00906EDA" w:rsidRDefault="000A78A2" w:rsidP="003C6B80">
            <w:pPr>
              <w:spacing w:before="60" w:after="60"/>
              <w:jc w:val="center"/>
              <w:rPr>
                <w:sz w:val="32"/>
                <w:szCs w:val="32"/>
              </w:rPr>
            </w:pPr>
            <w:r>
              <w:rPr>
                <w:sz w:val="32"/>
              </w:rPr>
              <w:sym w:font="Wingdings" w:char="F0FB"/>
            </w:r>
          </w:p>
        </w:tc>
        <w:tc>
          <w:tcPr>
            <w:tcW w:w="689" w:type="dxa"/>
            <w:shd w:val="clear" w:color="auto" w:fill="FFFFFF" w:themeFill="background1"/>
          </w:tcPr>
          <w:p w14:paraId="70F82805" w14:textId="689EFD83" w:rsidR="00DA1347" w:rsidRPr="00906EDA" w:rsidRDefault="003C6B80" w:rsidP="003C6B80">
            <w:pPr>
              <w:spacing w:before="60" w:after="60"/>
              <w:jc w:val="center"/>
              <w:rPr>
                <w:sz w:val="20"/>
              </w:rPr>
            </w:pPr>
            <w:r>
              <w:rPr>
                <w:sz w:val="32"/>
              </w:rPr>
              <w:sym w:font="Wingdings" w:char="F0FB"/>
            </w:r>
          </w:p>
        </w:tc>
        <w:tc>
          <w:tcPr>
            <w:tcW w:w="689" w:type="dxa"/>
            <w:shd w:val="clear" w:color="auto" w:fill="FFFFFF" w:themeFill="background1"/>
          </w:tcPr>
          <w:p w14:paraId="7B242DCA" w14:textId="36707AE9" w:rsidR="00DA1347" w:rsidRPr="00906EDA" w:rsidRDefault="003C6B80" w:rsidP="003C6B80">
            <w:pPr>
              <w:spacing w:before="60" w:after="60"/>
              <w:jc w:val="center"/>
              <w:rPr>
                <w:sz w:val="20"/>
              </w:rPr>
            </w:pPr>
            <w:r>
              <w:rPr>
                <w:sz w:val="32"/>
              </w:rPr>
              <w:sym w:font="Wingdings" w:char="F0FB"/>
            </w:r>
          </w:p>
        </w:tc>
        <w:tc>
          <w:tcPr>
            <w:tcW w:w="688" w:type="dxa"/>
            <w:shd w:val="clear" w:color="auto" w:fill="FFFFFF" w:themeFill="background1"/>
          </w:tcPr>
          <w:p w14:paraId="35FDA6D4" w14:textId="1427FAD7" w:rsidR="00DA1347" w:rsidRPr="00906EDA" w:rsidRDefault="003C6B80" w:rsidP="003C6B80">
            <w:pPr>
              <w:spacing w:before="60" w:after="60"/>
              <w:jc w:val="center"/>
              <w:rPr>
                <w:sz w:val="20"/>
              </w:rPr>
            </w:pPr>
            <w:r>
              <w:rPr>
                <w:sz w:val="32"/>
              </w:rPr>
              <w:sym w:font="Wingdings" w:char="F0FB"/>
            </w:r>
          </w:p>
        </w:tc>
        <w:tc>
          <w:tcPr>
            <w:tcW w:w="688" w:type="dxa"/>
            <w:shd w:val="clear" w:color="auto" w:fill="FFFFFF" w:themeFill="background1"/>
          </w:tcPr>
          <w:p w14:paraId="5EF5E403" w14:textId="5CCEB470" w:rsidR="00DA1347" w:rsidRPr="00906EDA" w:rsidRDefault="003C6B80" w:rsidP="003C6B80">
            <w:pPr>
              <w:spacing w:before="60" w:after="60"/>
              <w:jc w:val="center"/>
              <w:rPr>
                <w:sz w:val="20"/>
              </w:rPr>
            </w:pPr>
            <w:r>
              <w:rPr>
                <w:sz w:val="32"/>
              </w:rPr>
              <w:sym w:font="Wingdings" w:char="F0FB"/>
            </w:r>
          </w:p>
        </w:tc>
        <w:tc>
          <w:tcPr>
            <w:tcW w:w="688" w:type="dxa"/>
            <w:shd w:val="clear" w:color="auto" w:fill="FFFFFF" w:themeFill="background1"/>
          </w:tcPr>
          <w:p w14:paraId="1A392E7E" w14:textId="00ED1E95" w:rsidR="00DA1347" w:rsidRPr="00906EDA" w:rsidRDefault="003C6B80" w:rsidP="003C6B80">
            <w:pPr>
              <w:spacing w:before="60" w:after="60"/>
              <w:jc w:val="center"/>
              <w:rPr>
                <w:sz w:val="20"/>
              </w:rPr>
            </w:pPr>
            <w:r>
              <w:rPr>
                <w:sz w:val="32"/>
              </w:rPr>
              <w:sym w:font="Wingdings" w:char="F0FB"/>
            </w:r>
          </w:p>
        </w:tc>
        <w:tc>
          <w:tcPr>
            <w:tcW w:w="688" w:type="dxa"/>
            <w:shd w:val="clear" w:color="auto" w:fill="FFFFFF" w:themeFill="background1"/>
          </w:tcPr>
          <w:p w14:paraId="1EB964BA" w14:textId="23BAF134" w:rsidR="00DA1347" w:rsidRPr="00906EDA" w:rsidRDefault="003C6B80" w:rsidP="003C6B80">
            <w:pPr>
              <w:spacing w:before="60" w:after="60"/>
              <w:jc w:val="center"/>
              <w:rPr>
                <w:sz w:val="20"/>
              </w:rPr>
            </w:pPr>
            <w:r>
              <w:rPr>
                <w:sz w:val="32"/>
              </w:rPr>
              <w:sym w:font="Wingdings" w:char="F0FB"/>
            </w:r>
          </w:p>
        </w:tc>
        <w:tc>
          <w:tcPr>
            <w:tcW w:w="688" w:type="dxa"/>
            <w:shd w:val="clear" w:color="auto" w:fill="FFFFFF" w:themeFill="background1"/>
          </w:tcPr>
          <w:p w14:paraId="4959FBF3" w14:textId="55C41EC6" w:rsidR="00DA1347" w:rsidRPr="00906EDA" w:rsidRDefault="003C6B80" w:rsidP="003C6B80">
            <w:pPr>
              <w:spacing w:before="60" w:after="60"/>
              <w:jc w:val="center"/>
              <w:rPr>
                <w:sz w:val="20"/>
              </w:rPr>
            </w:pPr>
            <w:r>
              <w:rPr>
                <w:sz w:val="32"/>
              </w:rPr>
              <w:sym w:font="Wingdings" w:char="F0FB"/>
            </w:r>
          </w:p>
        </w:tc>
        <w:tc>
          <w:tcPr>
            <w:tcW w:w="688" w:type="dxa"/>
            <w:shd w:val="clear" w:color="auto" w:fill="FFFFFF" w:themeFill="background1"/>
          </w:tcPr>
          <w:p w14:paraId="1C2384F4" w14:textId="5FDD70D3" w:rsidR="00DA1347" w:rsidRPr="00906EDA" w:rsidRDefault="003C6B80" w:rsidP="003C6B80">
            <w:pPr>
              <w:spacing w:before="60" w:after="60"/>
              <w:jc w:val="center"/>
              <w:rPr>
                <w:sz w:val="20"/>
              </w:rPr>
            </w:pPr>
            <w:r>
              <w:rPr>
                <w:sz w:val="32"/>
              </w:rPr>
              <w:sym w:font="Wingdings" w:char="F0FB"/>
            </w:r>
          </w:p>
        </w:tc>
        <w:tc>
          <w:tcPr>
            <w:tcW w:w="688" w:type="dxa"/>
            <w:shd w:val="clear" w:color="auto" w:fill="FFFFFF" w:themeFill="background1"/>
          </w:tcPr>
          <w:p w14:paraId="19B038CB" w14:textId="4D3E3D8C" w:rsidR="00DA1347" w:rsidRPr="00906EDA" w:rsidRDefault="003C6B80" w:rsidP="003C6B80">
            <w:pPr>
              <w:spacing w:before="60" w:after="60"/>
              <w:jc w:val="center"/>
              <w:rPr>
                <w:sz w:val="20"/>
              </w:rPr>
            </w:pPr>
            <w:r>
              <w:rPr>
                <w:sz w:val="32"/>
              </w:rPr>
              <w:sym w:font="Wingdings" w:char="F0FB"/>
            </w:r>
          </w:p>
        </w:tc>
        <w:tc>
          <w:tcPr>
            <w:tcW w:w="495" w:type="dxa"/>
            <w:shd w:val="clear" w:color="auto" w:fill="FFFFFF" w:themeFill="background1"/>
          </w:tcPr>
          <w:p w14:paraId="187F8769" w14:textId="67CBF71A" w:rsidR="00DA1347" w:rsidRPr="00906EDA" w:rsidRDefault="003C6B80" w:rsidP="003C6B80">
            <w:pPr>
              <w:spacing w:before="60" w:after="60"/>
              <w:jc w:val="center"/>
              <w:rPr>
                <w:sz w:val="20"/>
              </w:rPr>
            </w:pPr>
            <w:r>
              <w:rPr>
                <w:sz w:val="32"/>
              </w:rPr>
              <w:sym w:font="Wingdings" w:char="F0FB"/>
            </w:r>
          </w:p>
        </w:tc>
      </w:tr>
      <w:tr w:rsidR="00265545" w:rsidRPr="00906EDA" w14:paraId="7A371C69" w14:textId="77777777" w:rsidTr="003F3FB0">
        <w:tc>
          <w:tcPr>
            <w:tcW w:w="0" w:type="auto"/>
            <w:vMerge/>
            <w:shd w:val="clear" w:color="auto" w:fill="95B3D7" w:themeFill="accent1" w:themeFillTint="99"/>
          </w:tcPr>
          <w:p w14:paraId="48DE9603" w14:textId="77777777" w:rsidR="00265545" w:rsidRPr="00906EDA" w:rsidRDefault="00265545" w:rsidP="00265545">
            <w:pPr>
              <w:spacing w:before="60" w:after="60"/>
            </w:pPr>
          </w:p>
        </w:tc>
        <w:tc>
          <w:tcPr>
            <w:tcW w:w="0" w:type="auto"/>
            <w:shd w:val="clear" w:color="auto" w:fill="FFFFFF" w:themeFill="background1"/>
          </w:tcPr>
          <w:p w14:paraId="1E2DC397" w14:textId="285E68BC" w:rsidR="00265545" w:rsidRPr="00906EDA" w:rsidRDefault="00B230A3" w:rsidP="00265545">
            <w:pPr>
              <w:spacing w:before="60" w:after="60"/>
              <w:rPr>
                <w:sz w:val="18"/>
                <w:szCs w:val="18"/>
                <w:vertAlign w:val="superscript"/>
              </w:rPr>
            </w:pPr>
            <w:r>
              <w:rPr>
                <w:sz w:val="18"/>
              </w:rPr>
              <w:t xml:space="preserve">Prof. Dr </w:t>
            </w:r>
            <w:r>
              <w:rPr>
                <w:sz w:val="18"/>
              </w:rPr>
              <w:br/>
              <w:t xml:space="preserve">Kai C. </w:t>
            </w:r>
            <w:r>
              <w:rPr>
                <w:sz w:val="18"/>
              </w:rPr>
              <w:br/>
              <w:t>Andrejewski</w:t>
            </w:r>
          </w:p>
        </w:tc>
        <w:tc>
          <w:tcPr>
            <w:tcW w:w="689" w:type="dxa"/>
            <w:shd w:val="clear" w:color="auto" w:fill="FFFFFF" w:themeFill="background1"/>
          </w:tcPr>
          <w:p w14:paraId="5CB52ACE" w14:textId="48E4B46F" w:rsidR="00265545" w:rsidRPr="00906EDA" w:rsidRDefault="00265545" w:rsidP="00265545">
            <w:pPr>
              <w:spacing w:before="60" w:after="60"/>
              <w:jc w:val="center"/>
            </w:pPr>
          </w:p>
        </w:tc>
        <w:tc>
          <w:tcPr>
            <w:tcW w:w="689" w:type="dxa"/>
            <w:shd w:val="clear" w:color="auto" w:fill="FFFFFF" w:themeFill="background1"/>
          </w:tcPr>
          <w:p w14:paraId="2D380E75" w14:textId="72768338" w:rsidR="00265545" w:rsidRPr="00906EDA" w:rsidRDefault="00265545" w:rsidP="00265545">
            <w:pPr>
              <w:spacing w:before="60" w:after="60"/>
              <w:jc w:val="center"/>
              <w:rPr>
                <w:sz w:val="20"/>
              </w:rPr>
            </w:pPr>
            <w:r>
              <w:rPr>
                <w:sz w:val="32"/>
              </w:rPr>
              <w:sym w:font="Wingdings" w:char="F0FB"/>
            </w:r>
          </w:p>
        </w:tc>
        <w:tc>
          <w:tcPr>
            <w:tcW w:w="689" w:type="dxa"/>
            <w:shd w:val="clear" w:color="auto" w:fill="FFFFFF" w:themeFill="background1"/>
          </w:tcPr>
          <w:p w14:paraId="5A8F6E60" w14:textId="234A24BD" w:rsidR="00265545" w:rsidRPr="00906EDA" w:rsidRDefault="00B230A3" w:rsidP="00265545">
            <w:pPr>
              <w:spacing w:before="60" w:after="60"/>
              <w:jc w:val="center"/>
              <w:rPr>
                <w:sz w:val="20"/>
              </w:rPr>
            </w:pPr>
            <w:r>
              <w:rPr>
                <w:sz w:val="32"/>
              </w:rPr>
              <w:sym w:font="Wingdings" w:char="F0FB"/>
            </w:r>
          </w:p>
        </w:tc>
        <w:tc>
          <w:tcPr>
            <w:tcW w:w="688" w:type="dxa"/>
            <w:shd w:val="clear" w:color="auto" w:fill="FFFFFF" w:themeFill="background1"/>
          </w:tcPr>
          <w:p w14:paraId="4B8A4AD7" w14:textId="4794E6B7" w:rsidR="00265545" w:rsidRPr="00906EDA" w:rsidRDefault="00265545" w:rsidP="00265545">
            <w:pPr>
              <w:spacing w:before="60" w:after="60"/>
              <w:jc w:val="center"/>
              <w:rPr>
                <w:sz w:val="20"/>
              </w:rPr>
            </w:pPr>
            <w:r>
              <w:rPr>
                <w:sz w:val="32"/>
              </w:rPr>
              <w:sym w:font="Wingdings" w:char="F0FB"/>
            </w:r>
          </w:p>
        </w:tc>
        <w:tc>
          <w:tcPr>
            <w:tcW w:w="688" w:type="dxa"/>
            <w:shd w:val="clear" w:color="auto" w:fill="FFFFFF" w:themeFill="background1"/>
          </w:tcPr>
          <w:p w14:paraId="1365FE83" w14:textId="3663DF8F" w:rsidR="00265545" w:rsidRPr="00906EDA" w:rsidRDefault="00265545" w:rsidP="00265545">
            <w:pPr>
              <w:spacing w:before="60" w:after="60"/>
              <w:jc w:val="center"/>
              <w:rPr>
                <w:sz w:val="20"/>
              </w:rPr>
            </w:pPr>
            <w:r>
              <w:rPr>
                <w:sz w:val="32"/>
              </w:rPr>
              <w:sym w:font="Wingdings" w:char="F0FB"/>
            </w:r>
          </w:p>
        </w:tc>
        <w:tc>
          <w:tcPr>
            <w:tcW w:w="688" w:type="dxa"/>
            <w:shd w:val="clear" w:color="auto" w:fill="FFFFFF" w:themeFill="background1"/>
          </w:tcPr>
          <w:p w14:paraId="4AE1AA5A" w14:textId="30844C10" w:rsidR="00265545" w:rsidRPr="00906EDA" w:rsidRDefault="00265545" w:rsidP="00265545">
            <w:pPr>
              <w:spacing w:before="60" w:after="60"/>
              <w:jc w:val="center"/>
              <w:rPr>
                <w:sz w:val="20"/>
              </w:rPr>
            </w:pPr>
            <w:r>
              <w:rPr>
                <w:sz w:val="32"/>
              </w:rPr>
              <w:sym w:font="Wingdings" w:char="F0FB"/>
            </w:r>
          </w:p>
        </w:tc>
        <w:tc>
          <w:tcPr>
            <w:tcW w:w="688" w:type="dxa"/>
            <w:shd w:val="clear" w:color="auto" w:fill="FFFFFF" w:themeFill="background1"/>
          </w:tcPr>
          <w:p w14:paraId="4E511277" w14:textId="5E66D6DB" w:rsidR="00265545" w:rsidRPr="00906EDA" w:rsidRDefault="00265545" w:rsidP="00265545">
            <w:pPr>
              <w:spacing w:before="60" w:after="60"/>
              <w:jc w:val="center"/>
              <w:rPr>
                <w:sz w:val="20"/>
              </w:rPr>
            </w:pPr>
            <w:r>
              <w:rPr>
                <w:sz w:val="32"/>
              </w:rPr>
              <w:sym w:font="Wingdings" w:char="F0FB"/>
            </w:r>
          </w:p>
        </w:tc>
        <w:tc>
          <w:tcPr>
            <w:tcW w:w="688" w:type="dxa"/>
            <w:shd w:val="clear" w:color="auto" w:fill="FFFFFF" w:themeFill="background1"/>
          </w:tcPr>
          <w:p w14:paraId="173E3BEB" w14:textId="6E701EB4" w:rsidR="00265545" w:rsidRPr="00906EDA" w:rsidRDefault="00265545" w:rsidP="00265545">
            <w:pPr>
              <w:spacing w:before="60" w:after="60"/>
              <w:jc w:val="center"/>
              <w:rPr>
                <w:sz w:val="20"/>
              </w:rPr>
            </w:pPr>
          </w:p>
        </w:tc>
        <w:tc>
          <w:tcPr>
            <w:tcW w:w="688" w:type="dxa"/>
            <w:shd w:val="clear" w:color="auto" w:fill="FFFFFF" w:themeFill="background1"/>
          </w:tcPr>
          <w:p w14:paraId="498D744C" w14:textId="77BFD4FD" w:rsidR="00265545" w:rsidRPr="00906EDA" w:rsidRDefault="00265545" w:rsidP="00265545">
            <w:pPr>
              <w:spacing w:before="60" w:after="60"/>
              <w:jc w:val="center"/>
              <w:rPr>
                <w:sz w:val="20"/>
              </w:rPr>
            </w:pPr>
            <w:r>
              <w:rPr>
                <w:sz w:val="32"/>
              </w:rPr>
              <w:sym w:font="Wingdings" w:char="F0FB"/>
            </w:r>
          </w:p>
        </w:tc>
        <w:tc>
          <w:tcPr>
            <w:tcW w:w="688" w:type="dxa"/>
            <w:shd w:val="clear" w:color="auto" w:fill="FFFFFF" w:themeFill="background1"/>
          </w:tcPr>
          <w:p w14:paraId="52B35DDA" w14:textId="7761D372" w:rsidR="00265545" w:rsidRPr="00906EDA" w:rsidRDefault="00265545" w:rsidP="00265545">
            <w:pPr>
              <w:spacing w:before="60" w:after="60"/>
              <w:jc w:val="center"/>
              <w:rPr>
                <w:sz w:val="20"/>
              </w:rPr>
            </w:pPr>
          </w:p>
        </w:tc>
        <w:tc>
          <w:tcPr>
            <w:tcW w:w="495" w:type="dxa"/>
            <w:shd w:val="clear" w:color="auto" w:fill="FFFFFF" w:themeFill="background1"/>
          </w:tcPr>
          <w:p w14:paraId="462450A8" w14:textId="155AF0E3" w:rsidR="00265545" w:rsidRPr="00906EDA" w:rsidRDefault="00265545" w:rsidP="00265545">
            <w:pPr>
              <w:spacing w:before="60" w:after="60"/>
              <w:jc w:val="center"/>
              <w:rPr>
                <w:sz w:val="20"/>
              </w:rPr>
            </w:pPr>
            <w:r>
              <w:rPr>
                <w:sz w:val="32"/>
              </w:rPr>
              <w:sym w:font="Wingdings" w:char="F0FB"/>
            </w:r>
          </w:p>
        </w:tc>
      </w:tr>
      <w:tr w:rsidR="00373D8F" w:rsidRPr="00906EDA" w14:paraId="20F6C362" w14:textId="77777777" w:rsidTr="003F3FB0">
        <w:tc>
          <w:tcPr>
            <w:tcW w:w="0" w:type="auto"/>
            <w:vMerge/>
            <w:shd w:val="clear" w:color="auto" w:fill="95B3D7" w:themeFill="accent1" w:themeFillTint="99"/>
          </w:tcPr>
          <w:p w14:paraId="4999A97A" w14:textId="77777777" w:rsidR="00373D8F" w:rsidRPr="00906EDA" w:rsidRDefault="00373D8F" w:rsidP="00373D8F">
            <w:pPr>
              <w:spacing w:before="60" w:after="60"/>
            </w:pPr>
          </w:p>
        </w:tc>
        <w:tc>
          <w:tcPr>
            <w:tcW w:w="0" w:type="auto"/>
            <w:shd w:val="clear" w:color="auto" w:fill="FFFFFF" w:themeFill="background1"/>
          </w:tcPr>
          <w:p w14:paraId="2707964C" w14:textId="37D1E47E" w:rsidR="00373D8F" w:rsidRPr="00906EDA" w:rsidRDefault="00B230A3" w:rsidP="00373D8F">
            <w:pPr>
              <w:spacing w:before="60" w:after="60"/>
              <w:rPr>
                <w:sz w:val="18"/>
                <w:szCs w:val="18"/>
              </w:rPr>
            </w:pPr>
            <w:r>
              <w:rPr>
                <w:sz w:val="18"/>
              </w:rPr>
              <w:t>Axel Holtrup</w:t>
            </w:r>
          </w:p>
        </w:tc>
        <w:tc>
          <w:tcPr>
            <w:tcW w:w="689" w:type="dxa"/>
            <w:shd w:val="clear" w:color="auto" w:fill="FFFFFF" w:themeFill="background1"/>
          </w:tcPr>
          <w:p w14:paraId="691DA771" w14:textId="5E56DA7F" w:rsidR="00373D8F" w:rsidRPr="00906EDA" w:rsidRDefault="00B230A3" w:rsidP="00373D8F">
            <w:pPr>
              <w:spacing w:before="60" w:after="60"/>
              <w:jc w:val="center"/>
              <w:rPr>
                <w:sz w:val="32"/>
                <w:szCs w:val="32"/>
              </w:rPr>
            </w:pPr>
            <w:r>
              <w:rPr>
                <w:sz w:val="32"/>
              </w:rPr>
              <w:sym w:font="Wingdings" w:char="F0FB"/>
            </w:r>
          </w:p>
        </w:tc>
        <w:tc>
          <w:tcPr>
            <w:tcW w:w="689" w:type="dxa"/>
            <w:shd w:val="clear" w:color="auto" w:fill="FFFFFF" w:themeFill="background1"/>
          </w:tcPr>
          <w:p w14:paraId="31AD7EFB" w14:textId="51C9C511" w:rsidR="00373D8F" w:rsidRPr="00906EDA" w:rsidRDefault="00373D8F" w:rsidP="00373D8F">
            <w:pPr>
              <w:spacing w:before="60" w:after="60"/>
              <w:jc w:val="center"/>
              <w:rPr>
                <w:sz w:val="32"/>
                <w:szCs w:val="32"/>
              </w:rPr>
            </w:pPr>
            <w:r>
              <w:rPr>
                <w:sz w:val="32"/>
              </w:rPr>
              <w:sym w:font="Wingdings" w:char="F0FB"/>
            </w:r>
          </w:p>
        </w:tc>
        <w:tc>
          <w:tcPr>
            <w:tcW w:w="689" w:type="dxa"/>
            <w:shd w:val="clear" w:color="auto" w:fill="FFFFFF" w:themeFill="background1"/>
          </w:tcPr>
          <w:p w14:paraId="67ED305C" w14:textId="449A0E3E" w:rsidR="00373D8F" w:rsidRPr="00906EDA" w:rsidRDefault="00373D8F" w:rsidP="00373D8F">
            <w:pPr>
              <w:spacing w:before="60" w:after="60"/>
              <w:jc w:val="center"/>
              <w:rPr>
                <w:sz w:val="20"/>
              </w:rPr>
            </w:pPr>
            <w:r>
              <w:rPr>
                <w:sz w:val="32"/>
              </w:rPr>
              <w:sym w:font="Wingdings" w:char="F0FB"/>
            </w:r>
          </w:p>
        </w:tc>
        <w:tc>
          <w:tcPr>
            <w:tcW w:w="688" w:type="dxa"/>
            <w:shd w:val="clear" w:color="auto" w:fill="FFFFFF" w:themeFill="background1"/>
          </w:tcPr>
          <w:p w14:paraId="116516B6" w14:textId="65213E08" w:rsidR="00373D8F" w:rsidRPr="00906EDA" w:rsidRDefault="00373D8F" w:rsidP="00373D8F">
            <w:pPr>
              <w:spacing w:before="60" w:after="60"/>
              <w:jc w:val="center"/>
              <w:rPr>
                <w:sz w:val="32"/>
                <w:szCs w:val="32"/>
              </w:rPr>
            </w:pPr>
            <w:r>
              <w:rPr>
                <w:sz w:val="32"/>
              </w:rPr>
              <w:sym w:font="Wingdings" w:char="F0FB"/>
            </w:r>
          </w:p>
        </w:tc>
        <w:tc>
          <w:tcPr>
            <w:tcW w:w="688" w:type="dxa"/>
            <w:shd w:val="clear" w:color="auto" w:fill="FFFFFF" w:themeFill="background1"/>
          </w:tcPr>
          <w:p w14:paraId="6E24FD0F" w14:textId="4755AD1F" w:rsidR="00373D8F" w:rsidRPr="00906EDA" w:rsidRDefault="00373D8F" w:rsidP="00373D8F">
            <w:pPr>
              <w:spacing w:before="60" w:after="60"/>
              <w:jc w:val="center"/>
              <w:rPr>
                <w:sz w:val="32"/>
                <w:szCs w:val="32"/>
              </w:rPr>
            </w:pPr>
            <w:r>
              <w:rPr>
                <w:sz w:val="32"/>
              </w:rPr>
              <w:sym w:font="Wingdings" w:char="F0FB"/>
            </w:r>
          </w:p>
        </w:tc>
        <w:tc>
          <w:tcPr>
            <w:tcW w:w="688" w:type="dxa"/>
            <w:shd w:val="clear" w:color="auto" w:fill="FFFFFF" w:themeFill="background1"/>
          </w:tcPr>
          <w:p w14:paraId="1C0D2A74" w14:textId="3CDF4D89" w:rsidR="00373D8F" w:rsidRPr="00906EDA" w:rsidRDefault="00373D8F" w:rsidP="00373D8F">
            <w:pPr>
              <w:spacing w:before="60" w:after="60"/>
              <w:jc w:val="center"/>
              <w:rPr>
                <w:sz w:val="32"/>
                <w:szCs w:val="32"/>
              </w:rPr>
            </w:pPr>
            <w:r>
              <w:rPr>
                <w:sz w:val="32"/>
              </w:rPr>
              <w:sym w:font="Wingdings" w:char="F0FB"/>
            </w:r>
          </w:p>
        </w:tc>
        <w:tc>
          <w:tcPr>
            <w:tcW w:w="688" w:type="dxa"/>
            <w:shd w:val="clear" w:color="auto" w:fill="FFFFFF" w:themeFill="background1"/>
          </w:tcPr>
          <w:p w14:paraId="40225D50" w14:textId="5DAE615A" w:rsidR="00373D8F" w:rsidRPr="00906EDA" w:rsidRDefault="00373D8F" w:rsidP="00373D8F">
            <w:pPr>
              <w:spacing w:before="60" w:after="60"/>
              <w:jc w:val="center"/>
              <w:rPr>
                <w:sz w:val="32"/>
                <w:szCs w:val="32"/>
              </w:rPr>
            </w:pPr>
            <w:r>
              <w:rPr>
                <w:sz w:val="32"/>
              </w:rPr>
              <w:sym w:font="Wingdings" w:char="F0FB"/>
            </w:r>
          </w:p>
        </w:tc>
        <w:tc>
          <w:tcPr>
            <w:tcW w:w="688" w:type="dxa"/>
            <w:shd w:val="clear" w:color="auto" w:fill="FFFFFF" w:themeFill="background1"/>
          </w:tcPr>
          <w:p w14:paraId="0162903F" w14:textId="23D02F62" w:rsidR="00373D8F" w:rsidRPr="00906EDA" w:rsidRDefault="00373D8F" w:rsidP="00373D8F">
            <w:pPr>
              <w:spacing w:before="60" w:after="60"/>
              <w:jc w:val="center"/>
              <w:rPr>
                <w:sz w:val="32"/>
                <w:szCs w:val="32"/>
              </w:rPr>
            </w:pPr>
          </w:p>
        </w:tc>
        <w:tc>
          <w:tcPr>
            <w:tcW w:w="688" w:type="dxa"/>
            <w:shd w:val="clear" w:color="auto" w:fill="FFFFFF" w:themeFill="background1"/>
          </w:tcPr>
          <w:p w14:paraId="3D446D9F" w14:textId="450924C2" w:rsidR="00373D8F" w:rsidRPr="00906EDA" w:rsidRDefault="00373D8F" w:rsidP="00373D8F">
            <w:pPr>
              <w:spacing w:before="60" w:after="60"/>
              <w:jc w:val="center"/>
              <w:rPr>
                <w:sz w:val="32"/>
                <w:szCs w:val="32"/>
              </w:rPr>
            </w:pPr>
          </w:p>
        </w:tc>
        <w:tc>
          <w:tcPr>
            <w:tcW w:w="688" w:type="dxa"/>
            <w:shd w:val="clear" w:color="auto" w:fill="FFFFFF" w:themeFill="background1"/>
          </w:tcPr>
          <w:p w14:paraId="052E311A" w14:textId="04B68B49" w:rsidR="00373D8F" w:rsidRPr="00906EDA" w:rsidRDefault="00373D8F" w:rsidP="00373D8F">
            <w:pPr>
              <w:spacing w:before="60" w:after="60"/>
              <w:jc w:val="center"/>
              <w:rPr>
                <w:sz w:val="20"/>
              </w:rPr>
            </w:pPr>
          </w:p>
        </w:tc>
        <w:tc>
          <w:tcPr>
            <w:tcW w:w="495" w:type="dxa"/>
            <w:shd w:val="clear" w:color="auto" w:fill="FFFFFF" w:themeFill="background1"/>
          </w:tcPr>
          <w:p w14:paraId="581E6432" w14:textId="582CC344" w:rsidR="00373D8F" w:rsidRPr="00906EDA" w:rsidRDefault="00373D8F" w:rsidP="00373D8F">
            <w:pPr>
              <w:spacing w:before="60" w:after="60"/>
              <w:jc w:val="center"/>
              <w:rPr>
                <w:sz w:val="32"/>
                <w:szCs w:val="32"/>
              </w:rPr>
            </w:pPr>
            <w:r>
              <w:rPr>
                <w:sz w:val="32"/>
              </w:rPr>
              <w:sym w:font="Wingdings" w:char="F0FB"/>
            </w:r>
          </w:p>
        </w:tc>
      </w:tr>
      <w:tr w:rsidR="002E5262" w:rsidRPr="00906EDA" w14:paraId="010E1F51" w14:textId="77777777" w:rsidTr="003F3FB0">
        <w:tc>
          <w:tcPr>
            <w:tcW w:w="0" w:type="auto"/>
            <w:vMerge/>
            <w:shd w:val="clear" w:color="auto" w:fill="95B3D7" w:themeFill="accent1" w:themeFillTint="99"/>
          </w:tcPr>
          <w:p w14:paraId="0AD3190D" w14:textId="77777777" w:rsidR="002E5262" w:rsidRPr="00906EDA" w:rsidRDefault="002E5262" w:rsidP="002E5262">
            <w:pPr>
              <w:spacing w:before="60" w:after="60"/>
            </w:pPr>
          </w:p>
        </w:tc>
        <w:tc>
          <w:tcPr>
            <w:tcW w:w="0" w:type="auto"/>
            <w:shd w:val="clear" w:color="auto" w:fill="FFFFFF" w:themeFill="background1"/>
          </w:tcPr>
          <w:p w14:paraId="5F74C90F" w14:textId="764C3DD9" w:rsidR="002E5262" w:rsidRPr="00906EDA" w:rsidRDefault="00B230A3" w:rsidP="002E5262">
            <w:pPr>
              <w:spacing w:before="60" w:after="60"/>
              <w:rPr>
                <w:sz w:val="18"/>
                <w:szCs w:val="18"/>
              </w:rPr>
            </w:pPr>
            <w:r>
              <w:rPr>
                <w:sz w:val="18"/>
              </w:rPr>
              <w:t xml:space="preserve">Dr Kathrin </w:t>
            </w:r>
            <w:proofErr w:type="spellStart"/>
            <w:r>
              <w:rPr>
                <w:sz w:val="18"/>
              </w:rPr>
              <w:t>Köhling</w:t>
            </w:r>
            <w:proofErr w:type="spellEnd"/>
          </w:p>
        </w:tc>
        <w:tc>
          <w:tcPr>
            <w:tcW w:w="689" w:type="dxa"/>
            <w:shd w:val="clear" w:color="auto" w:fill="FFFFFF" w:themeFill="background1"/>
          </w:tcPr>
          <w:p w14:paraId="1E522D47" w14:textId="0AD41287" w:rsidR="002E5262" w:rsidRPr="00906EDA" w:rsidRDefault="002E5262" w:rsidP="002E5262">
            <w:pPr>
              <w:spacing w:before="60" w:after="60"/>
              <w:jc w:val="center"/>
              <w:rPr>
                <w:sz w:val="32"/>
                <w:szCs w:val="32"/>
              </w:rPr>
            </w:pPr>
          </w:p>
        </w:tc>
        <w:tc>
          <w:tcPr>
            <w:tcW w:w="689" w:type="dxa"/>
            <w:shd w:val="clear" w:color="auto" w:fill="FFFFFF" w:themeFill="background1"/>
          </w:tcPr>
          <w:p w14:paraId="519FB4B0" w14:textId="3F32921A" w:rsidR="002E5262" w:rsidRPr="00906EDA" w:rsidRDefault="002E5262" w:rsidP="002E5262">
            <w:pPr>
              <w:spacing w:before="60" w:after="60"/>
              <w:jc w:val="center"/>
              <w:rPr>
                <w:sz w:val="32"/>
                <w:szCs w:val="32"/>
              </w:rPr>
            </w:pPr>
            <w:r>
              <w:rPr>
                <w:sz w:val="32"/>
              </w:rPr>
              <w:sym w:font="Wingdings" w:char="F0FB"/>
            </w:r>
          </w:p>
        </w:tc>
        <w:tc>
          <w:tcPr>
            <w:tcW w:w="689" w:type="dxa"/>
            <w:shd w:val="clear" w:color="auto" w:fill="FFFFFF" w:themeFill="background1"/>
          </w:tcPr>
          <w:p w14:paraId="76E3B11B" w14:textId="121BCA43" w:rsidR="002E5262" w:rsidRPr="00906EDA" w:rsidRDefault="002E5262" w:rsidP="002E5262">
            <w:pPr>
              <w:spacing w:before="60" w:after="60"/>
              <w:jc w:val="center"/>
              <w:rPr>
                <w:sz w:val="32"/>
                <w:szCs w:val="32"/>
              </w:rPr>
            </w:pPr>
            <w:r>
              <w:rPr>
                <w:sz w:val="32"/>
              </w:rPr>
              <w:sym w:font="Wingdings" w:char="F0FB"/>
            </w:r>
          </w:p>
        </w:tc>
        <w:tc>
          <w:tcPr>
            <w:tcW w:w="688" w:type="dxa"/>
            <w:shd w:val="clear" w:color="auto" w:fill="FFFFFF" w:themeFill="background1"/>
          </w:tcPr>
          <w:p w14:paraId="180E4B9A" w14:textId="4F2B2582" w:rsidR="002E5262" w:rsidRPr="00906EDA" w:rsidRDefault="002E5262" w:rsidP="002E5262">
            <w:pPr>
              <w:spacing w:before="60" w:after="60"/>
              <w:jc w:val="center"/>
              <w:rPr>
                <w:sz w:val="32"/>
                <w:szCs w:val="32"/>
              </w:rPr>
            </w:pPr>
            <w:r>
              <w:rPr>
                <w:sz w:val="32"/>
              </w:rPr>
              <w:sym w:font="Wingdings" w:char="F0FB"/>
            </w:r>
          </w:p>
        </w:tc>
        <w:tc>
          <w:tcPr>
            <w:tcW w:w="688" w:type="dxa"/>
            <w:shd w:val="clear" w:color="auto" w:fill="FFFFFF" w:themeFill="background1"/>
          </w:tcPr>
          <w:p w14:paraId="777710E8" w14:textId="454ADCC5" w:rsidR="002E5262" w:rsidRPr="00906EDA" w:rsidRDefault="002E5262" w:rsidP="002E5262">
            <w:pPr>
              <w:spacing w:before="60" w:after="60"/>
              <w:jc w:val="center"/>
              <w:rPr>
                <w:sz w:val="32"/>
                <w:szCs w:val="32"/>
              </w:rPr>
            </w:pPr>
            <w:r>
              <w:rPr>
                <w:sz w:val="32"/>
              </w:rPr>
              <w:sym w:font="Wingdings" w:char="F0FB"/>
            </w:r>
          </w:p>
        </w:tc>
        <w:tc>
          <w:tcPr>
            <w:tcW w:w="688" w:type="dxa"/>
            <w:shd w:val="clear" w:color="auto" w:fill="FFFFFF" w:themeFill="background1"/>
          </w:tcPr>
          <w:p w14:paraId="2DD09CCD" w14:textId="640444A9" w:rsidR="002E5262" w:rsidRPr="00906EDA" w:rsidRDefault="002E5262" w:rsidP="002E5262">
            <w:pPr>
              <w:spacing w:before="60" w:after="60"/>
              <w:jc w:val="center"/>
              <w:rPr>
                <w:sz w:val="32"/>
                <w:szCs w:val="32"/>
              </w:rPr>
            </w:pPr>
            <w:r>
              <w:rPr>
                <w:sz w:val="32"/>
              </w:rPr>
              <w:sym w:font="Wingdings" w:char="F0FB"/>
            </w:r>
          </w:p>
        </w:tc>
        <w:tc>
          <w:tcPr>
            <w:tcW w:w="688" w:type="dxa"/>
            <w:shd w:val="clear" w:color="auto" w:fill="FFFFFF" w:themeFill="background1"/>
          </w:tcPr>
          <w:p w14:paraId="371C3C84" w14:textId="12CAF218" w:rsidR="002E5262" w:rsidRPr="00906EDA" w:rsidRDefault="002E5262" w:rsidP="002E5262">
            <w:pPr>
              <w:spacing w:before="60" w:after="60"/>
              <w:jc w:val="center"/>
              <w:rPr>
                <w:sz w:val="32"/>
                <w:szCs w:val="32"/>
              </w:rPr>
            </w:pPr>
            <w:r>
              <w:rPr>
                <w:sz w:val="32"/>
              </w:rPr>
              <w:sym w:font="Wingdings" w:char="F0FB"/>
            </w:r>
          </w:p>
        </w:tc>
        <w:tc>
          <w:tcPr>
            <w:tcW w:w="688" w:type="dxa"/>
            <w:shd w:val="clear" w:color="auto" w:fill="FFFFFF" w:themeFill="background1"/>
          </w:tcPr>
          <w:p w14:paraId="514A57D6" w14:textId="77777777" w:rsidR="002E5262" w:rsidRPr="00906EDA" w:rsidRDefault="002E5262" w:rsidP="002E5262">
            <w:pPr>
              <w:spacing w:before="60" w:after="60"/>
              <w:jc w:val="center"/>
              <w:rPr>
                <w:sz w:val="20"/>
              </w:rPr>
            </w:pPr>
          </w:p>
        </w:tc>
        <w:tc>
          <w:tcPr>
            <w:tcW w:w="688" w:type="dxa"/>
            <w:shd w:val="clear" w:color="auto" w:fill="FFFFFF" w:themeFill="background1"/>
          </w:tcPr>
          <w:p w14:paraId="2C189C50" w14:textId="04D775AD" w:rsidR="002E5262" w:rsidRPr="00906EDA" w:rsidRDefault="00B230A3" w:rsidP="002E5262">
            <w:pPr>
              <w:spacing w:before="60" w:after="60"/>
              <w:jc w:val="center"/>
              <w:rPr>
                <w:sz w:val="20"/>
              </w:rPr>
            </w:pPr>
            <w:r>
              <w:rPr>
                <w:sz w:val="32"/>
              </w:rPr>
              <w:sym w:font="Wingdings" w:char="F0FB"/>
            </w:r>
          </w:p>
        </w:tc>
        <w:tc>
          <w:tcPr>
            <w:tcW w:w="688" w:type="dxa"/>
            <w:shd w:val="clear" w:color="auto" w:fill="FFFFFF" w:themeFill="background1"/>
          </w:tcPr>
          <w:p w14:paraId="47316E4C" w14:textId="58CA1CE7" w:rsidR="002E5262" w:rsidRPr="00906EDA" w:rsidRDefault="00B230A3" w:rsidP="002E5262">
            <w:pPr>
              <w:spacing w:before="60" w:after="60"/>
              <w:jc w:val="center"/>
              <w:rPr>
                <w:sz w:val="20"/>
              </w:rPr>
            </w:pPr>
            <w:r>
              <w:rPr>
                <w:sz w:val="32"/>
              </w:rPr>
              <w:sym w:font="Wingdings" w:char="F0FB"/>
            </w:r>
          </w:p>
        </w:tc>
        <w:tc>
          <w:tcPr>
            <w:tcW w:w="495" w:type="dxa"/>
            <w:shd w:val="clear" w:color="auto" w:fill="FFFFFF" w:themeFill="background1"/>
          </w:tcPr>
          <w:p w14:paraId="4E612D27" w14:textId="0EB64F60" w:rsidR="002E5262" w:rsidRPr="00906EDA" w:rsidRDefault="002E5262" w:rsidP="002E5262">
            <w:pPr>
              <w:spacing w:before="60" w:after="60"/>
              <w:jc w:val="center"/>
              <w:rPr>
                <w:sz w:val="32"/>
                <w:szCs w:val="32"/>
              </w:rPr>
            </w:pPr>
            <w:r>
              <w:rPr>
                <w:sz w:val="32"/>
              </w:rPr>
              <w:sym w:font="Wingdings" w:char="F0FB"/>
            </w:r>
          </w:p>
        </w:tc>
      </w:tr>
      <w:tr w:rsidR="007A070F" w:rsidRPr="00906EDA" w14:paraId="545AC458" w14:textId="77777777" w:rsidTr="003F3FB0">
        <w:tc>
          <w:tcPr>
            <w:tcW w:w="0" w:type="auto"/>
            <w:vMerge/>
            <w:shd w:val="clear" w:color="auto" w:fill="95B3D7" w:themeFill="accent1" w:themeFillTint="99"/>
          </w:tcPr>
          <w:p w14:paraId="022D3500" w14:textId="77777777" w:rsidR="007A070F" w:rsidRPr="00906EDA" w:rsidRDefault="007A070F" w:rsidP="007A070F">
            <w:pPr>
              <w:spacing w:before="60" w:after="60"/>
            </w:pPr>
          </w:p>
        </w:tc>
        <w:tc>
          <w:tcPr>
            <w:tcW w:w="0" w:type="auto"/>
            <w:shd w:val="clear" w:color="auto" w:fill="FFFFFF" w:themeFill="background1"/>
          </w:tcPr>
          <w:p w14:paraId="1B56E80A" w14:textId="79FC5194" w:rsidR="007A070F" w:rsidRPr="00906EDA" w:rsidRDefault="00B230A3" w:rsidP="007A070F">
            <w:pPr>
              <w:spacing w:before="60" w:after="60"/>
              <w:rPr>
                <w:sz w:val="18"/>
                <w:szCs w:val="18"/>
              </w:rPr>
            </w:pPr>
            <w:r>
              <w:rPr>
                <w:sz w:val="18"/>
                <w:szCs w:val="18"/>
              </w:rPr>
              <w:t xml:space="preserve">Dr Jörg </w:t>
            </w:r>
            <w:r>
              <w:rPr>
                <w:sz w:val="18"/>
                <w:szCs w:val="18"/>
              </w:rPr>
              <w:br/>
              <w:t>Wulfken</w:t>
            </w:r>
          </w:p>
        </w:tc>
        <w:tc>
          <w:tcPr>
            <w:tcW w:w="689" w:type="dxa"/>
            <w:shd w:val="clear" w:color="auto" w:fill="FFFFFF" w:themeFill="background1"/>
          </w:tcPr>
          <w:p w14:paraId="70109376" w14:textId="5CC3A674" w:rsidR="007A070F" w:rsidRPr="00906EDA" w:rsidRDefault="00B230A3" w:rsidP="007A070F">
            <w:pPr>
              <w:spacing w:before="60" w:after="60"/>
              <w:jc w:val="center"/>
            </w:pPr>
            <w:r>
              <w:rPr>
                <w:sz w:val="32"/>
              </w:rPr>
              <w:sym w:font="Wingdings" w:char="F0FB"/>
            </w:r>
          </w:p>
        </w:tc>
        <w:tc>
          <w:tcPr>
            <w:tcW w:w="689" w:type="dxa"/>
            <w:shd w:val="clear" w:color="auto" w:fill="FFFFFF" w:themeFill="background1"/>
          </w:tcPr>
          <w:p w14:paraId="46F5FFD1" w14:textId="6BA57F32" w:rsidR="007A070F" w:rsidRPr="00906EDA" w:rsidRDefault="007A070F" w:rsidP="007A070F">
            <w:pPr>
              <w:spacing w:before="60" w:after="60"/>
              <w:jc w:val="center"/>
              <w:rPr>
                <w:sz w:val="20"/>
              </w:rPr>
            </w:pPr>
            <w:r>
              <w:rPr>
                <w:sz w:val="32"/>
              </w:rPr>
              <w:sym w:font="Wingdings" w:char="F0FB"/>
            </w:r>
          </w:p>
        </w:tc>
        <w:tc>
          <w:tcPr>
            <w:tcW w:w="689" w:type="dxa"/>
            <w:shd w:val="clear" w:color="auto" w:fill="FFFFFF" w:themeFill="background1"/>
          </w:tcPr>
          <w:p w14:paraId="6663C8C5" w14:textId="58D5967E" w:rsidR="007A070F" w:rsidRPr="00906EDA" w:rsidRDefault="007A070F" w:rsidP="007A070F">
            <w:pPr>
              <w:spacing w:before="60" w:after="60"/>
              <w:jc w:val="center"/>
              <w:rPr>
                <w:sz w:val="20"/>
              </w:rPr>
            </w:pPr>
          </w:p>
        </w:tc>
        <w:tc>
          <w:tcPr>
            <w:tcW w:w="688" w:type="dxa"/>
            <w:shd w:val="clear" w:color="auto" w:fill="FFFFFF" w:themeFill="background1"/>
          </w:tcPr>
          <w:p w14:paraId="1D1A1139" w14:textId="6CCCD4BE" w:rsidR="007A070F" w:rsidRPr="00906EDA" w:rsidRDefault="007A070F" w:rsidP="007A070F">
            <w:pPr>
              <w:spacing w:before="60" w:after="60"/>
              <w:jc w:val="center"/>
              <w:rPr>
                <w:sz w:val="20"/>
              </w:rPr>
            </w:pPr>
            <w:r>
              <w:rPr>
                <w:sz w:val="32"/>
              </w:rPr>
              <w:sym w:font="Wingdings" w:char="F0FB"/>
            </w:r>
          </w:p>
        </w:tc>
        <w:tc>
          <w:tcPr>
            <w:tcW w:w="688" w:type="dxa"/>
            <w:shd w:val="clear" w:color="auto" w:fill="FFFFFF" w:themeFill="background1"/>
          </w:tcPr>
          <w:p w14:paraId="0C138184" w14:textId="090A7A02" w:rsidR="007A070F" w:rsidRPr="00906EDA" w:rsidRDefault="007A070F" w:rsidP="007A070F">
            <w:pPr>
              <w:spacing w:before="60" w:after="60"/>
              <w:jc w:val="center"/>
              <w:rPr>
                <w:sz w:val="20"/>
              </w:rPr>
            </w:pPr>
            <w:r>
              <w:rPr>
                <w:sz w:val="32"/>
              </w:rPr>
              <w:sym w:font="Wingdings" w:char="F0FB"/>
            </w:r>
          </w:p>
        </w:tc>
        <w:tc>
          <w:tcPr>
            <w:tcW w:w="688" w:type="dxa"/>
            <w:shd w:val="clear" w:color="auto" w:fill="FFFFFF" w:themeFill="background1"/>
          </w:tcPr>
          <w:p w14:paraId="635C5535" w14:textId="71F7514D" w:rsidR="007A070F" w:rsidRPr="00906EDA" w:rsidRDefault="007A070F" w:rsidP="007A070F">
            <w:pPr>
              <w:spacing w:before="60" w:after="60"/>
              <w:jc w:val="center"/>
              <w:rPr>
                <w:sz w:val="20"/>
              </w:rPr>
            </w:pPr>
            <w:r>
              <w:rPr>
                <w:sz w:val="32"/>
              </w:rPr>
              <w:sym w:font="Wingdings" w:char="F0FB"/>
            </w:r>
          </w:p>
        </w:tc>
        <w:tc>
          <w:tcPr>
            <w:tcW w:w="688" w:type="dxa"/>
            <w:shd w:val="clear" w:color="auto" w:fill="FFFFFF" w:themeFill="background1"/>
          </w:tcPr>
          <w:p w14:paraId="683DAB31" w14:textId="37F6E81D" w:rsidR="007A070F" w:rsidRPr="00906EDA" w:rsidRDefault="007A070F" w:rsidP="007A070F">
            <w:pPr>
              <w:spacing w:before="60" w:after="60"/>
              <w:jc w:val="center"/>
              <w:rPr>
                <w:sz w:val="20"/>
              </w:rPr>
            </w:pPr>
            <w:r>
              <w:rPr>
                <w:sz w:val="32"/>
              </w:rPr>
              <w:sym w:font="Wingdings" w:char="F0FB"/>
            </w:r>
          </w:p>
        </w:tc>
        <w:tc>
          <w:tcPr>
            <w:tcW w:w="688" w:type="dxa"/>
            <w:shd w:val="clear" w:color="auto" w:fill="FFFFFF" w:themeFill="background1"/>
          </w:tcPr>
          <w:p w14:paraId="20DD67F2" w14:textId="14FB3E43" w:rsidR="007A070F" w:rsidRPr="00906EDA" w:rsidRDefault="00B230A3" w:rsidP="007A070F">
            <w:pPr>
              <w:spacing w:before="60" w:after="60"/>
              <w:jc w:val="center"/>
              <w:rPr>
                <w:sz w:val="20"/>
              </w:rPr>
            </w:pPr>
            <w:r>
              <w:rPr>
                <w:sz w:val="32"/>
              </w:rPr>
              <w:sym w:font="Wingdings" w:char="F0FB"/>
            </w:r>
          </w:p>
        </w:tc>
        <w:tc>
          <w:tcPr>
            <w:tcW w:w="688" w:type="dxa"/>
            <w:shd w:val="clear" w:color="auto" w:fill="FFFFFF" w:themeFill="background1"/>
          </w:tcPr>
          <w:p w14:paraId="68E96D07" w14:textId="1633852B" w:rsidR="007A070F" w:rsidRPr="00906EDA" w:rsidRDefault="007A070F" w:rsidP="007A070F">
            <w:pPr>
              <w:spacing w:before="60" w:after="60"/>
              <w:jc w:val="center"/>
              <w:rPr>
                <w:sz w:val="20"/>
              </w:rPr>
            </w:pPr>
            <w:r>
              <w:rPr>
                <w:sz w:val="32"/>
              </w:rPr>
              <w:sym w:font="Wingdings" w:char="F0FB"/>
            </w:r>
          </w:p>
        </w:tc>
        <w:tc>
          <w:tcPr>
            <w:tcW w:w="688" w:type="dxa"/>
            <w:shd w:val="clear" w:color="auto" w:fill="FFFFFF" w:themeFill="background1"/>
          </w:tcPr>
          <w:p w14:paraId="5E0895A2" w14:textId="059045B1" w:rsidR="007A070F" w:rsidRPr="00906EDA" w:rsidRDefault="007A070F" w:rsidP="007A070F">
            <w:pPr>
              <w:spacing w:before="60" w:after="60"/>
              <w:jc w:val="center"/>
              <w:rPr>
                <w:sz w:val="20"/>
              </w:rPr>
            </w:pPr>
          </w:p>
        </w:tc>
        <w:tc>
          <w:tcPr>
            <w:tcW w:w="495" w:type="dxa"/>
            <w:shd w:val="clear" w:color="auto" w:fill="FFFFFF" w:themeFill="background1"/>
          </w:tcPr>
          <w:p w14:paraId="0A615DDE" w14:textId="518873EC" w:rsidR="007A070F" w:rsidRPr="00906EDA" w:rsidRDefault="007A070F" w:rsidP="007A070F">
            <w:pPr>
              <w:spacing w:before="60" w:after="60"/>
              <w:jc w:val="center"/>
              <w:rPr>
                <w:sz w:val="20"/>
              </w:rPr>
            </w:pPr>
            <w:r>
              <w:rPr>
                <w:sz w:val="32"/>
              </w:rPr>
              <w:sym w:font="Wingdings" w:char="F0FB"/>
            </w:r>
          </w:p>
        </w:tc>
      </w:tr>
      <w:tr w:rsidR="00584893" w:rsidRPr="00906EDA" w14:paraId="4A45ECCB" w14:textId="77777777" w:rsidTr="003F3FB0">
        <w:tc>
          <w:tcPr>
            <w:tcW w:w="0" w:type="auto"/>
            <w:vMerge/>
            <w:shd w:val="clear" w:color="auto" w:fill="95B3D7" w:themeFill="accent1" w:themeFillTint="99"/>
          </w:tcPr>
          <w:p w14:paraId="78C36829" w14:textId="77777777" w:rsidR="00DA1347" w:rsidRPr="00906EDA" w:rsidRDefault="00DA1347" w:rsidP="002858DF">
            <w:pPr>
              <w:spacing w:before="60" w:after="60"/>
            </w:pPr>
          </w:p>
        </w:tc>
        <w:tc>
          <w:tcPr>
            <w:tcW w:w="0" w:type="auto"/>
            <w:shd w:val="clear" w:color="auto" w:fill="FFFFFF" w:themeFill="background1"/>
          </w:tcPr>
          <w:p w14:paraId="7B7FF64F" w14:textId="0B111AF5" w:rsidR="00DA1347" w:rsidRPr="005D38AE" w:rsidRDefault="00040A83" w:rsidP="002858DF">
            <w:pPr>
              <w:spacing w:before="60" w:after="60"/>
              <w:rPr>
                <w:i/>
                <w:iCs/>
                <w:sz w:val="18"/>
                <w:szCs w:val="18"/>
              </w:rPr>
            </w:pPr>
            <w:r>
              <w:rPr>
                <w:i/>
                <w:sz w:val="18"/>
              </w:rPr>
              <w:t xml:space="preserve">Dr Maximilian </w:t>
            </w:r>
            <w:r>
              <w:rPr>
                <w:i/>
                <w:sz w:val="18"/>
              </w:rPr>
              <w:br/>
              <w:t>Zimmerer</w:t>
            </w:r>
            <w:r w:rsidR="00893DFC" w:rsidRPr="005D38AE">
              <w:rPr>
                <w:rStyle w:val="Funotenzeichen"/>
                <w:i/>
                <w:iCs/>
                <w:sz w:val="18"/>
                <w:szCs w:val="18"/>
              </w:rPr>
              <w:footnoteReference w:id="4"/>
            </w:r>
          </w:p>
        </w:tc>
        <w:tc>
          <w:tcPr>
            <w:tcW w:w="689" w:type="dxa"/>
            <w:shd w:val="clear" w:color="auto" w:fill="FFFFFF" w:themeFill="background1"/>
          </w:tcPr>
          <w:p w14:paraId="771939FE" w14:textId="41063FDD" w:rsidR="00DA1347" w:rsidRPr="00906EDA" w:rsidRDefault="003C6B80" w:rsidP="003C6B80">
            <w:pPr>
              <w:spacing w:before="60" w:after="60"/>
              <w:jc w:val="center"/>
            </w:pPr>
            <w:r>
              <w:rPr>
                <w:sz w:val="32"/>
              </w:rPr>
              <w:sym w:font="Wingdings" w:char="F0FB"/>
            </w:r>
          </w:p>
        </w:tc>
        <w:tc>
          <w:tcPr>
            <w:tcW w:w="689" w:type="dxa"/>
            <w:shd w:val="clear" w:color="auto" w:fill="FFFFFF" w:themeFill="background1"/>
          </w:tcPr>
          <w:p w14:paraId="1DD2CADF" w14:textId="27CCE88A" w:rsidR="00DA1347" w:rsidRPr="00906EDA" w:rsidRDefault="003C6B80" w:rsidP="003C6B80">
            <w:pPr>
              <w:spacing w:before="60" w:after="60"/>
              <w:jc w:val="center"/>
              <w:rPr>
                <w:sz w:val="20"/>
              </w:rPr>
            </w:pPr>
            <w:r>
              <w:rPr>
                <w:sz w:val="32"/>
              </w:rPr>
              <w:sym w:font="Wingdings" w:char="F0FB"/>
            </w:r>
          </w:p>
        </w:tc>
        <w:tc>
          <w:tcPr>
            <w:tcW w:w="689" w:type="dxa"/>
            <w:shd w:val="clear" w:color="auto" w:fill="FFFFFF" w:themeFill="background1"/>
          </w:tcPr>
          <w:p w14:paraId="3ABDA1C2" w14:textId="7B01B525" w:rsidR="00DA1347" w:rsidRPr="00906EDA" w:rsidRDefault="003C6B80" w:rsidP="003C6B80">
            <w:pPr>
              <w:spacing w:before="60" w:after="60"/>
              <w:jc w:val="center"/>
              <w:rPr>
                <w:sz w:val="20"/>
              </w:rPr>
            </w:pPr>
            <w:r>
              <w:rPr>
                <w:sz w:val="32"/>
              </w:rPr>
              <w:sym w:font="Wingdings" w:char="F0FB"/>
            </w:r>
          </w:p>
        </w:tc>
        <w:tc>
          <w:tcPr>
            <w:tcW w:w="688" w:type="dxa"/>
            <w:shd w:val="clear" w:color="auto" w:fill="FFFFFF" w:themeFill="background1"/>
          </w:tcPr>
          <w:p w14:paraId="17F353AA" w14:textId="0B8F436E" w:rsidR="00DA1347" w:rsidRPr="00906EDA" w:rsidRDefault="003C6B80" w:rsidP="003C6B80">
            <w:pPr>
              <w:spacing w:before="60" w:after="60"/>
              <w:jc w:val="center"/>
              <w:rPr>
                <w:sz w:val="20"/>
              </w:rPr>
            </w:pPr>
            <w:r>
              <w:rPr>
                <w:sz w:val="32"/>
              </w:rPr>
              <w:sym w:font="Wingdings" w:char="F0FB"/>
            </w:r>
          </w:p>
        </w:tc>
        <w:tc>
          <w:tcPr>
            <w:tcW w:w="688" w:type="dxa"/>
            <w:shd w:val="clear" w:color="auto" w:fill="FFFFFF" w:themeFill="background1"/>
          </w:tcPr>
          <w:p w14:paraId="6CDD5F78" w14:textId="121A9786" w:rsidR="00DA1347" w:rsidRPr="00906EDA" w:rsidRDefault="003C6B80" w:rsidP="003C6B80">
            <w:pPr>
              <w:spacing w:before="60" w:after="60"/>
              <w:jc w:val="center"/>
              <w:rPr>
                <w:sz w:val="20"/>
              </w:rPr>
            </w:pPr>
            <w:r>
              <w:rPr>
                <w:sz w:val="32"/>
              </w:rPr>
              <w:sym w:font="Wingdings" w:char="F0FB"/>
            </w:r>
          </w:p>
        </w:tc>
        <w:tc>
          <w:tcPr>
            <w:tcW w:w="688" w:type="dxa"/>
            <w:shd w:val="clear" w:color="auto" w:fill="FFFFFF" w:themeFill="background1"/>
          </w:tcPr>
          <w:p w14:paraId="03A48013" w14:textId="2133AAE0" w:rsidR="00DA1347" w:rsidRPr="00906EDA" w:rsidRDefault="003C6B80" w:rsidP="003C6B80">
            <w:pPr>
              <w:spacing w:before="60" w:after="60"/>
              <w:jc w:val="center"/>
              <w:rPr>
                <w:sz w:val="20"/>
              </w:rPr>
            </w:pPr>
            <w:r>
              <w:rPr>
                <w:sz w:val="32"/>
              </w:rPr>
              <w:sym w:font="Wingdings" w:char="F0FB"/>
            </w:r>
          </w:p>
        </w:tc>
        <w:tc>
          <w:tcPr>
            <w:tcW w:w="688" w:type="dxa"/>
            <w:shd w:val="clear" w:color="auto" w:fill="FFFFFF" w:themeFill="background1"/>
          </w:tcPr>
          <w:p w14:paraId="58D20795" w14:textId="562F19E2" w:rsidR="00DA1347" w:rsidRPr="00906EDA" w:rsidRDefault="003C6B80" w:rsidP="003C6B80">
            <w:pPr>
              <w:spacing w:before="60" w:after="60"/>
              <w:jc w:val="center"/>
              <w:rPr>
                <w:sz w:val="20"/>
              </w:rPr>
            </w:pPr>
            <w:r>
              <w:rPr>
                <w:sz w:val="32"/>
              </w:rPr>
              <w:sym w:font="Wingdings" w:char="F0FB"/>
            </w:r>
          </w:p>
        </w:tc>
        <w:tc>
          <w:tcPr>
            <w:tcW w:w="688" w:type="dxa"/>
            <w:shd w:val="clear" w:color="auto" w:fill="FFFFFF" w:themeFill="background1"/>
          </w:tcPr>
          <w:p w14:paraId="0C79BF31" w14:textId="6800CA04" w:rsidR="00DA1347" w:rsidRPr="00906EDA" w:rsidRDefault="003C6B80" w:rsidP="003C6B80">
            <w:pPr>
              <w:spacing w:before="60" w:after="60"/>
              <w:jc w:val="center"/>
              <w:rPr>
                <w:sz w:val="20"/>
              </w:rPr>
            </w:pPr>
            <w:r>
              <w:rPr>
                <w:sz w:val="32"/>
              </w:rPr>
              <w:sym w:font="Wingdings" w:char="F0FB"/>
            </w:r>
          </w:p>
        </w:tc>
        <w:tc>
          <w:tcPr>
            <w:tcW w:w="688" w:type="dxa"/>
            <w:shd w:val="clear" w:color="auto" w:fill="FFFFFF" w:themeFill="background1"/>
          </w:tcPr>
          <w:p w14:paraId="35A86908" w14:textId="0152F045" w:rsidR="00DA1347" w:rsidRPr="00906EDA" w:rsidRDefault="003C6B80" w:rsidP="003C6B80">
            <w:pPr>
              <w:spacing w:before="60" w:after="60"/>
              <w:jc w:val="center"/>
              <w:rPr>
                <w:sz w:val="20"/>
              </w:rPr>
            </w:pPr>
            <w:r>
              <w:rPr>
                <w:sz w:val="32"/>
              </w:rPr>
              <w:sym w:font="Wingdings" w:char="F0FB"/>
            </w:r>
          </w:p>
        </w:tc>
        <w:tc>
          <w:tcPr>
            <w:tcW w:w="688" w:type="dxa"/>
            <w:shd w:val="clear" w:color="auto" w:fill="FFFFFF" w:themeFill="background1"/>
          </w:tcPr>
          <w:p w14:paraId="18D23485" w14:textId="77FCC138" w:rsidR="00DA1347" w:rsidRPr="00906EDA" w:rsidRDefault="004B671B" w:rsidP="003C6B80">
            <w:pPr>
              <w:spacing w:before="60" w:after="60"/>
              <w:jc w:val="center"/>
              <w:rPr>
                <w:sz w:val="20"/>
              </w:rPr>
            </w:pPr>
            <w:r>
              <w:rPr>
                <w:sz w:val="32"/>
              </w:rPr>
              <w:sym w:font="Wingdings" w:char="F0FB"/>
            </w:r>
          </w:p>
        </w:tc>
        <w:tc>
          <w:tcPr>
            <w:tcW w:w="495" w:type="dxa"/>
            <w:shd w:val="clear" w:color="auto" w:fill="FFFFFF" w:themeFill="background1"/>
          </w:tcPr>
          <w:p w14:paraId="53359946" w14:textId="65D8415C" w:rsidR="00DA1347" w:rsidRPr="00906EDA" w:rsidRDefault="003C6B80" w:rsidP="003C6B80">
            <w:pPr>
              <w:spacing w:before="60" w:after="60"/>
              <w:jc w:val="center"/>
              <w:rPr>
                <w:sz w:val="20"/>
              </w:rPr>
            </w:pPr>
            <w:r>
              <w:rPr>
                <w:sz w:val="32"/>
              </w:rPr>
              <w:sym w:font="Wingdings" w:char="F0FB"/>
            </w:r>
          </w:p>
        </w:tc>
      </w:tr>
      <w:bookmarkEnd w:id="11"/>
    </w:tbl>
    <w:p w14:paraId="46C1410D" w14:textId="77777777" w:rsidR="008003AD" w:rsidRPr="00906EDA" w:rsidRDefault="008003AD" w:rsidP="00B37DDF">
      <w:pPr>
        <w:spacing w:line="320" w:lineRule="exact"/>
        <w:ind w:right="1700"/>
        <w:jc w:val="both"/>
        <w:rPr>
          <w:vertAlign w:val="superscript"/>
        </w:rPr>
      </w:pPr>
    </w:p>
    <w:p w14:paraId="4E549D47" w14:textId="1AA475FE" w:rsidR="00703E66" w:rsidRPr="00906EDA" w:rsidRDefault="00040A83" w:rsidP="00F119CE">
      <w:pPr>
        <w:spacing w:line="320" w:lineRule="exact"/>
        <w:ind w:right="1700"/>
        <w:jc w:val="both"/>
      </w:pPr>
      <w:r>
        <w:t xml:space="preserve">The Supervisory Board deems all current members to be independent in terms of the German Corporate Governance Code, as amended on 28 April 2022: </w:t>
      </w:r>
      <w:r w:rsidR="00B230A3">
        <w:br/>
      </w:r>
      <w:r>
        <w:t xml:space="preserve">Dr Hendrik Otto (Chairman), Prof. Dr Kai C. Andrejewski, </w:t>
      </w:r>
      <w:r w:rsidR="00B230A3">
        <w:t xml:space="preserve">Axel Holtrup, </w:t>
      </w:r>
      <w:r>
        <w:t xml:space="preserve">Dr Kathrin </w:t>
      </w:r>
      <w:proofErr w:type="spellStart"/>
      <w:r>
        <w:t>Köhling</w:t>
      </w:r>
      <w:proofErr w:type="spellEnd"/>
      <w:r w:rsidR="00B230A3">
        <w:t xml:space="preserve"> and Dr Jörg Wulfken</w:t>
      </w:r>
      <w:r>
        <w:t>. The Supervisory Board deems Dr Hendrik Otto to be independent, as he is distant enough from, and applies independent judgement when interacting with, the Board of Management even though he has been a Supervisory Board member for more than twelve years. Should, contrary to expectations, conflicts of interest arise for a Supervisory Board member in individual instances, they will be disclosed and the Supervisory Board will deal with them.</w:t>
      </w:r>
    </w:p>
    <w:p w14:paraId="599810A7" w14:textId="1F2290E6" w:rsidR="0075490F" w:rsidRPr="00906EDA" w:rsidRDefault="00040A83" w:rsidP="00F119CE">
      <w:pPr>
        <w:spacing w:line="320" w:lineRule="exact"/>
        <w:ind w:right="1700"/>
        <w:jc w:val="both"/>
      </w:pPr>
      <w:r>
        <w:lastRenderedPageBreak/>
        <w:t>The Supervisory Board members have a great variety of professional and personal experience. The Supervisory Board members fulfil the skills profile requirements and are, in their entirety, familiar with the sector DBAG operates in.</w:t>
      </w:r>
    </w:p>
    <w:p w14:paraId="39C3B29B" w14:textId="77777777" w:rsidR="0075490F" w:rsidRPr="00906EDA" w:rsidRDefault="0075490F" w:rsidP="00B37DDF">
      <w:pPr>
        <w:spacing w:line="320" w:lineRule="exact"/>
        <w:ind w:right="1700"/>
        <w:jc w:val="both"/>
      </w:pPr>
    </w:p>
    <w:p w14:paraId="26C1B56F" w14:textId="5C3AC68A" w:rsidR="004C7D7E" w:rsidRPr="00906EDA" w:rsidRDefault="00040A83" w:rsidP="00B37DDF">
      <w:pPr>
        <w:spacing w:line="320" w:lineRule="exact"/>
        <w:ind w:right="1700"/>
        <w:jc w:val="both"/>
      </w:pPr>
      <w:r>
        <w:t>The rules of procedure for the Supervisory Board determine that Supervisory Board members shall retire from their office upon the close of the Annual General Meeting taking place after they have turned 72, being the upper age limit for Supervisory Board membership. The age limit means that, on the one hand, the Company can benefit from the members’ knowledge as long as possible, whilst the age limit is conducive to introducing the desired changes in the Board’s composition on the other. The limited job tenure for Supervisory Board members of three full terms also induces change.</w:t>
      </w:r>
    </w:p>
    <w:p w14:paraId="432CAFFE" w14:textId="404B5EAB" w:rsidR="0075490F" w:rsidRPr="00906EDA" w:rsidRDefault="0075490F" w:rsidP="00B37DDF">
      <w:pPr>
        <w:spacing w:line="320" w:lineRule="exact"/>
        <w:ind w:right="1700"/>
        <w:jc w:val="both"/>
      </w:pPr>
    </w:p>
    <w:p w14:paraId="24687865" w14:textId="3A71B776" w:rsidR="0075490F" w:rsidRPr="00906EDA" w:rsidRDefault="00040A83" w:rsidP="00BA7E5A">
      <w:pPr>
        <w:pStyle w:val="berschrift2"/>
      </w:pPr>
      <w:r>
        <w:t>No conflicts of interest</w:t>
      </w:r>
    </w:p>
    <w:p w14:paraId="46CFA402" w14:textId="55DF857C" w:rsidR="00416398" w:rsidRPr="00906EDA" w:rsidRDefault="00040A83" w:rsidP="00B37DDF">
      <w:pPr>
        <w:spacing w:line="320" w:lineRule="exact"/>
        <w:ind w:right="1700"/>
        <w:jc w:val="both"/>
      </w:pPr>
      <w:r>
        <w:t>No conflicts of interest on the part of Board of Management and Supervisory Board members requiring immediate disclosure to the Supervisory Board came to our attention in the year under review.</w:t>
      </w:r>
    </w:p>
    <w:p w14:paraId="20076B1C" w14:textId="57A4E1DE" w:rsidR="000C141B" w:rsidRPr="00906EDA" w:rsidRDefault="000C141B" w:rsidP="00B37DDF">
      <w:pPr>
        <w:spacing w:line="320" w:lineRule="exact"/>
        <w:ind w:right="1700"/>
        <w:jc w:val="both"/>
      </w:pPr>
    </w:p>
    <w:p w14:paraId="54619BB0" w14:textId="77777777" w:rsidR="00AE6020" w:rsidRPr="00906EDA" w:rsidRDefault="00040A83" w:rsidP="00BA7E5A">
      <w:pPr>
        <w:pStyle w:val="berschrift2"/>
      </w:pPr>
      <w:r>
        <w:t>Strict rules on share ownership</w:t>
      </w:r>
    </w:p>
    <w:p w14:paraId="3F9EA1CE" w14:textId="388C0E28" w:rsidR="00AE6020" w:rsidRPr="00906EDA" w:rsidRDefault="00040A83" w:rsidP="00B37DDF">
      <w:pPr>
        <w:spacing w:line="320" w:lineRule="exact"/>
        <w:ind w:right="1700"/>
        <w:jc w:val="both"/>
      </w:pPr>
      <w:r>
        <w:t xml:space="preserve">Apart from participating in the annual employee share ownership plan, employees and members of the corporate bodies and committees may only purchase DBAG shares within a limited timeframe. Shares may only be purchased or sold during specific periods of time and exclusively after receiving approval for each transaction. Trading periods begin on the day after publication of (if applicable, also preliminary) quarterly or annual financial reports, and end at the latest at the following quarterly reporting date. </w:t>
      </w:r>
      <w:proofErr w:type="gramStart"/>
      <w:r>
        <w:t>In the event that</w:t>
      </w:r>
      <w:proofErr w:type="gramEnd"/>
      <w:r>
        <w:t xml:space="preserve"> these trading periods overlap with the statutory trading prohibition of managers’ transactions, the trading period for DBAG employees is also curtailed.</w:t>
      </w:r>
    </w:p>
    <w:p w14:paraId="43B220C5" w14:textId="77777777" w:rsidR="00AE6020" w:rsidRPr="00906EDA" w:rsidRDefault="00AE6020" w:rsidP="00B37DDF">
      <w:pPr>
        <w:spacing w:line="320" w:lineRule="exact"/>
        <w:ind w:right="1700"/>
        <w:jc w:val="both"/>
      </w:pPr>
    </w:p>
    <w:p w14:paraId="23A0039A" w14:textId="28854243" w:rsidR="00AE6020" w:rsidRPr="00906EDA" w:rsidRDefault="00040A83" w:rsidP="00B37DDF">
      <w:pPr>
        <w:spacing w:line="320" w:lineRule="exact"/>
        <w:ind w:right="1700"/>
        <w:jc w:val="both"/>
      </w:pPr>
      <w:r>
        <w:t xml:space="preserve">Based on the nature of our business operations, further rules apply to stock trading by DBAG staff. Irrespective of the trading restrictions for DBAG shares, employees are not permitted to trade shares of companies in which </w:t>
      </w:r>
      <w:proofErr w:type="gramStart"/>
      <w:r>
        <w:t>DBAG</w:t>
      </w:r>
      <w:proofErr w:type="gramEnd"/>
      <w:r>
        <w:t xml:space="preserve"> or the DBAG-advised funds are invested, are reviewing an investment, or shares of companies whose portfolios contain companies in which an investment is being considered.</w:t>
      </w:r>
    </w:p>
    <w:p w14:paraId="1B4BCD66" w14:textId="4613795A" w:rsidR="003F04A7" w:rsidRPr="00906EDA" w:rsidRDefault="003F04A7" w:rsidP="00B37DDF">
      <w:pPr>
        <w:spacing w:line="320" w:lineRule="exact"/>
        <w:ind w:right="1700"/>
        <w:jc w:val="both"/>
      </w:pPr>
    </w:p>
    <w:p w14:paraId="24030769" w14:textId="1C482987" w:rsidR="00AE6020" w:rsidRPr="00906EDA" w:rsidRDefault="00040A83" w:rsidP="00D4369F">
      <w:pPr>
        <w:pStyle w:val="berschrift2"/>
        <w:keepNext/>
        <w:ind w:right="1701"/>
      </w:pPr>
      <w:r>
        <w:t>Reportable securities transactions (managers’ transactions)</w:t>
      </w:r>
    </w:p>
    <w:p w14:paraId="41A383C0" w14:textId="6A524B8C" w:rsidR="00703E66" w:rsidRDefault="00040A83" w:rsidP="00D4369F">
      <w:pPr>
        <w:keepNext/>
        <w:spacing w:line="320" w:lineRule="exact"/>
        <w:ind w:right="1700"/>
        <w:jc w:val="both"/>
      </w:pPr>
      <w:r>
        <w:t xml:space="preserve">Pursuant to Article 19 of the EU Market Abuse Regulation, DBAG’s Board of Management and Supervisory Board members as well as related parties are required to report managers’ transactions in DBAG shares, debt instruments and derivatives or other financial instruments linked thereto. Managers’ transactions executed in the year under review are published on the website </w:t>
      </w:r>
      <w:r>
        <w:lastRenderedPageBreak/>
        <w:t>https://www.dbag.com/shareholder-relations/corporate-governance/managers-transactions/).</w:t>
      </w:r>
    </w:p>
    <w:p w14:paraId="301D395D" w14:textId="77777777" w:rsidR="004B671B" w:rsidRDefault="004B671B" w:rsidP="00D4369F">
      <w:pPr>
        <w:keepNext/>
        <w:spacing w:line="320" w:lineRule="exact"/>
        <w:ind w:right="1700"/>
        <w:jc w:val="both"/>
      </w:pPr>
    </w:p>
    <w:p w14:paraId="4D6F20CC" w14:textId="77777777" w:rsidR="004B671B" w:rsidRDefault="004B671B" w:rsidP="00D4369F">
      <w:pPr>
        <w:keepNext/>
        <w:spacing w:line="320" w:lineRule="exact"/>
        <w:ind w:right="1700"/>
        <w:jc w:val="both"/>
      </w:pPr>
    </w:p>
    <w:sectPr w:rsidR="004B671B">
      <w:pgSz w:w="11907" w:h="16840" w:code="9"/>
      <w:pgMar w:top="1535" w:right="1418" w:bottom="1134" w:left="1134" w:header="85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607A" w14:textId="77777777" w:rsidR="000F5030" w:rsidRDefault="000F5030">
      <w:pPr>
        <w:spacing w:line="240" w:lineRule="auto"/>
      </w:pPr>
      <w:r>
        <w:separator/>
      </w:r>
    </w:p>
  </w:endnote>
  <w:endnote w:type="continuationSeparator" w:id="0">
    <w:p w14:paraId="76A9B7FE" w14:textId="77777777" w:rsidR="000F5030" w:rsidRDefault="000F50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20B0403030504020204"/>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C5DE" w14:textId="77777777" w:rsidR="00040A83" w:rsidRDefault="00040A83">
    <w:pPr>
      <w:pStyle w:val="Fuzeile"/>
      <w:jc w:val="right"/>
    </w:pPr>
    <w:r>
      <w:rPr>
        <w:rStyle w:val="Seitenzahl"/>
      </w:rPr>
      <w:fldChar w:fldCharType="begin"/>
    </w:r>
    <w:r>
      <w:rPr>
        <w:rStyle w:val="Seitenzahl"/>
      </w:rPr>
      <w:instrText xml:space="preserve"> PAGE </w:instrText>
    </w:r>
    <w:r>
      <w:rPr>
        <w:rStyle w:val="Seitenzahl"/>
      </w:rPr>
      <w:fldChar w:fldCharType="separate"/>
    </w:r>
    <w:r>
      <w:rPr>
        <w:rStyle w:val="Seitenzahl"/>
      </w:rPr>
      <w:t>9</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Pr>
        <w:rStyle w:val="Seitenzahl"/>
      </w:rPr>
      <w:t>9</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32C6" w14:textId="06BB4126" w:rsidR="00040A83" w:rsidRDefault="00040A83" w:rsidP="003D1970">
    <w:pPr>
      <w:pStyle w:val="Fuzeile"/>
      <w:jc w:val="right"/>
    </w:pPr>
    <w:r>
      <w:rPr>
        <w:rStyle w:val="Seitenzahl"/>
      </w:rPr>
      <w:fldChar w:fldCharType="begin"/>
    </w:r>
    <w:r>
      <w:rPr>
        <w:rStyle w:val="Seitenzahl"/>
      </w:rPr>
      <w:instrText xml:space="preserve"> PAGE </w:instrText>
    </w:r>
    <w:r>
      <w:rPr>
        <w:rStyle w:val="Seitenzahl"/>
      </w:rPr>
      <w:fldChar w:fldCharType="separate"/>
    </w:r>
    <w:r>
      <w:rPr>
        <w:rStyle w:val="Seitenzahl"/>
      </w:rPr>
      <w:t>1</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Pr>
        <w:rStyle w:val="Seitenzahl"/>
      </w:rPr>
      <w:t>9</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C65BA" w14:textId="77777777" w:rsidR="000F5030" w:rsidRDefault="000F5030">
      <w:pPr>
        <w:spacing w:line="240" w:lineRule="auto"/>
      </w:pPr>
      <w:r>
        <w:separator/>
      </w:r>
    </w:p>
  </w:footnote>
  <w:footnote w:type="continuationSeparator" w:id="0">
    <w:p w14:paraId="41B91D36" w14:textId="77777777" w:rsidR="000F5030" w:rsidRDefault="000F5030">
      <w:pPr>
        <w:spacing w:line="240" w:lineRule="auto"/>
      </w:pPr>
      <w:r>
        <w:continuationSeparator/>
      </w:r>
    </w:p>
  </w:footnote>
  <w:footnote w:id="1">
    <w:p w14:paraId="3031DDCC" w14:textId="3C39171C" w:rsidR="00645E94" w:rsidRDefault="00645E94" w:rsidP="00645E94">
      <w:pPr>
        <w:pStyle w:val="Funotentext"/>
      </w:pPr>
      <w:r>
        <w:rPr>
          <w:rStyle w:val="Funotenzeichen"/>
        </w:rPr>
        <w:footnoteRef/>
      </w:r>
      <w:r>
        <w:t xml:space="preserve"> Melanie Wiese resigned from the Board of Management effective 31 December 2025.</w:t>
      </w:r>
    </w:p>
  </w:footnote>
  <w:footnote w:id="2">
    <w:p w14:paraId="15CAB68C" w14:textId="31D07A5C" w:rsidR="00040A83" w:rsidRDefault="00040A83" w:rsidP="003D1970">
      <w:pPr>
        <w:pStyle w:val="Funotentext"/>
      </w:pPr>
      <w:r>
        <w:rPr>
          <w:rStyle w:val="Funotenzeichen"/>
        </w:rPr>
        <w:footnoteRef/>
      </w:r>
      <w:r>
        <w:t xml:space="preserve"> As a rule, the term of office ends upon the close of the (respective) ordinary Annual General Meeting.</w:t>
      </w:r>
    </w:p>
  </w:footnote>
  <w:footnote w:id="3">
    <w:p w14:paraId="3DACD804" w14:textId="03B497D4" w:rsidR="00893DFC" w:rsidRDefault="00893DFC">
      <w:pPr>
        <w:pStyle w:val="Funotentext"/>
      </w:pPr>
      <w:r>
        <w:rPr>
          <w:rStyle w:val="Funotenzeichen"/>
        </w:rPr>
        <w:footnoteRef/>
      </w:r>
      <w:r>
        <w:t xml:space="preserve"> Dr Zimmerer retired from the Supervisory Board effective 31 December 2025.</w:t>
      </w:r>
    </w:p>
  </w:footnote>
  <w:footnote w:id="4">
    <w:p w14:paraId="1A4C1EF8" w14:textId="4BAD1C79" w:rsidR="00893DFC" w:rsidRDefault="00893DFC">
      <w:pPr>
        <w:pStyle w:val="Funotentext"/>
      </w:pPr>
      <w:r>
        <w:rPr>
          <w:rStyle w:val="Funotenzeichen"/>
        </w:rPr>
        <w:footnoteRef/>
      </w:r>
      <w:r>
        <w:t xml:space="preserve"> Dr Zimmerer retired from the Supervisory Board effective 31 December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A757"/>
    <w:multiLevelType w:val="singleLevel"/>
    <w:tmpl w:val="4C0772B8"/>
    <w:lvl w:ilvl="0">
      <w:numFmt w:val="bullet"/>
      <w:lvlText w:val="·"/>
      <w:lvlJc w:val="left"/>
      <w:pPr>
        <w:tabs>
          <w:tab w:val="num" w:pos="1440"/>
        </w:tabs>
        <w:ind w:left="1080"/>
      </w:pPr>
      <w:rPr>
        <w:rFonts w:ascii="Symbol" w:hAnsi="Symbol"/>
        <w:snapToGrid/>
        <w:spacing w:val="-3"/>
        <w:sz w:val="24"/>
      </w:rPr>
    </w:lvl>
  </w:abstractNum>
  <w:abstractNum w:abstractNumId="1" w15:restartNumberingAfterBreak="0">
    <w:nsid w:val="0D622604"/>
    <w:multiLevelType w:val="multilevel"/>
    <w:tmpl w:val="2342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E3926"/>
    <w:multiLevelType w:val="hybridMultilevel"/>
    <w:tmpl w:val="60E0101C"/>
    <w:lvl w:ilvl="0" w:tplc="F07C6FC4">
      <w:start w:val="1"/>
      <w:numFmt w:val="bullet"/>
      <w:lvlText w:val=""/>
      <w:lvlJc w:val="left"/>
      <w:pPr>
        <w:tabs>
          <w:tab w:val="num" w:pos="720"/>
        </w:tabs>
        <w:ind w:left="720" w:hanging="360"/>
      </w:pPr>
      <w:rPr>
        <w:rFonts w:ascii="Symbol" w:hAnsi="Symbol" w:hint="default"/>
      </w:rPr>
    </w:lvl>
    <w:lvl w:ilvl="1" w:tplc="317267F8">
      <w:start w:val="1"/>
      <w:numFmt w:val="bullet"/>
      <w:lvlText w:val="o"/>
      <w:lvlJc w:val="left"/>
      <w:pPr>
        <w:tabs>
          <w:tab w:val="num" w:pos="1440"/>
        </w:tabs>
        <w:ind w:left="1440" w:hanging="360"/>
      </w:pPr>
      <w:rPr>
        <w:rFonts w:ascii="Courier New" w:hAnsi="Courier New" w:hint="default"/>
      </w:rPr>
    </w:lvl>
    <w:lvl w:ilvl="2" w:tplc="F5F2E6B2">
      <w:start w:val="1"/>
      <w:numFmt w:val="bullet"/>
      <w:lvlText w:val=""/>
      <w:lvlJc w:val="left"/>
      <w:pPr>
        <w:tabs>
          <w:tab w:val="num" w:pos="2160"/>
        </w:tabs>
        <w:ind w:left="2160" w:hanging="360"/>
      </w:pPr>
      <w:rPr>
        <w:rFonts w:ascii="Wingdings" w:hAnsi="Wingdings" w:hint="default"/>
      </w:rPr>
    </w:lvl>
    <w:lvl w:ilvl="3" w:tplc="FA669DBC">
      <w:start w:val="1"/>
      <w:numFmt w:val="bullet"/>
      <w:lvlText w:val=""/>
      <w:lvlJc w:val="left"/>
      <w:pPr>
        <w:tabs>
          <w:tab w:val="num" w:pos="2880"/>
        </w:tabs>
        <w:ind w:left="2880" w:hanging="360"/>
      </w:pPr>
      <w:rPr>
        <w:rFonts w:ascii="Symbol" w:hAnsi="Symbol" w:hint="default"/>
      </w:rPr>
    </w:lvl>
    <w:lvl w:ilvl="4" w:tplc="BA7CB3AC">
      <w:start w:val="1"/>
      <w:numFmt w:val="bullet"/>
      <w:lvlText w:val="o"/>
      <w:lvlJc w:val="left"/>
      <w:pPr>
        <w:tabs>
          <w:tab w:val="num" w:pos="3600"/>
        </w:tabs>
        <w:ind w:left="3600" w:hanging="360"/>
      </w:pPr>
      <w:rPr>
        <w:rFonts w:ascii="Courier New" w:hAnsi="Courier New" w:hint="default"/>
      </w:rPr>
    </w:lvl>
    <w:lvl w:ilvl="5" w:tplc="7032CF64">
      <w:start w:val="1"/>
      <w:numFmt w:val="bullet"/>
      <w:lvlText w:val=""/>
      <w:lvlJc w:val="left"/>
      <w:pPr>
        <w:tabs>
          <w:tab w:val="num" w:pos="4320"/>
        </w:tabs>
        <w:ind w:left="4320" w:hanging="360"/>
      </w:pPr>
      <w:rPr>
        <w:rFonts w:ascii="Wingdings" w:hAnsi="Wingdings" w:hint="default"/>
      </w:rPr>
    </w:lvl>
    <w:lvl w:ilvl="6" w:tplc="BEE270B8">
      <w:start w:val="1"/>
      <w:numFmt w:val="bullet"/>
      <w:lvlText w:val=""/>
      <w:lvlJc w:val="left"/>
      <w:pPr>
        <w:tabs>
          <w:tab w:val="num" w:pos="5040"/>
        </w:tabs>
        <w:ind w:left="5040" w:hanging="360"/>
      </w:pPr>
      <w:rPr>
        <w:rFonts w:ascii="Symbol" w:hAnsi="Symbol" w:hint="default"/>
      </w:rPr>
    </w:lvl>
    <w:lvl w:ilvl="7" w:tplc="A0DA5AE6">
      <w:start w:val="1"/>
      <w:numFmt w:val="bullet"/>
      <w:lvlText w:val="o"/>
      <w:lvlJc w:val="left"/>
      <w:pPr>
        <w:tabs>
          <w:tab w:val="num" w:pos="5760"/>
        </w:tabs>
        <w:ind w:left="5760" w:hanging="360"/>
      </w:pPr>
      <w:rPr>
        <w:rFonts w:ascii="Courier New" w:hAnsi="Courier New" w:hint="default"/>
      </w:rPr>
    </w:lvl>
    <w:lvl w:ilvl="8" w:tplc="832E1196">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A44DF"/>
    <w:multiLevelType w:val="hybridMultilevel"/>
    <w:tmpl w:val="DB14204E"/>
    <w:lvl w:ilvl="0" w:tplc="B6402B5A">
      <w:start w:val="1"/>
      <w:numFmt w:val="decimal"/>
      <w:lvlText w:val="%1."/>
      <w:lvlJc w:val="left"/>
      <w:pPr>
        <w:ind w:left="720" w:hanging="360"/>
      </w:pPr>
      <w:rPr>
        <w:rFonts w:cs="Times New Roman"/>
      </w:rPr>
    </w:lvl>
    <w:lvl w:ilvl="1" w:tplc="606C9648" w:tentative="1">
      <w:start w:val="1"/>
      <w:numFmt w:val="lowerLetter"/>
      <w:lvlText w:val="%2."/>
      <w:lvlJc w:val="left"/>
      <w:pPr>
        <w:ind w:left="1440" w:hanging="360"/>
      </w:pPr>
      <w:rPr>
        <w:rFonts w:cs="Times New Roman"/>
      </w:rPr>
    </w:lvl>
    <w:lvl w:ilvl="2" w:tplc="C95458C2" w:tentative="1">
      <w:start w:val="1"/>
      <w:numFmt w:val="lowerRoman"/>
      <w:lvlText w:val="%3."/>
      <w:lvlJc w:val="right"/>
      <w:pPr>
        <w:ind w:left="2160" w:hanging="180"/>
      </w:pPr>
      <w:rPr>
        <w:rFonts w:cs="Times New Roman"/>
      </w:rPr>
    </w:lvl>
    <w:lvl w:ilvl="3" w:tplc="65B09E30" w:tentative="1">
      <w:start w:val="1"/>
      <w:numFmt w:val="decimal"/>
      <w:lvlText w:val="%4."/>
      <w:lvlJc w:val="left"/>
      <w:pPr>
        <w:ind w:left="2880" w:hanging="360"/>
      </w:pPr>
      <w:rPr>
        <w:rFonts w:cs="Times New Roman"/>
      </w:rPr>
    </w:lvl>
    <w:lvl w:ilvl="4" w:tplc="1478BBD8" w:tentative="1">
      <w:start w:val="1"/>
      <w:numFmt w:val="lowerLetter"/>
      <w:lvlText w:val="%5."/>
      <w:lvlJc w:val="left"/>
      <w:pPr>
        <w:ind w:left="3600" w:hanging="360"/>
      </w:pPr>
      <w:rPr>
        <w:rFonts w:cs="Times New Roman"/>
      </w:rPr>
    </w:lvl>
    <w:lvl w:ilvl="5" w:tplc="E16A1BCA" w:tentative="1">
      <w:start w:val="1"/>
      <w:numFmt w:val="lowerRoman"/>
      <w:lvlText w:val="%6."/>
      <w:lvlJc w:val="right"/>
      <w:pPr>
        <w:ind w:left="4320" w:hanging="180"/>
      </w:pPr>
      <w:rPr>
        <w:rFonts w:cs="Times New Roman"/>
      </w:rPr>
    </w:lvl>
    <w:lvl w:ilvl="6" w:tplc="7AB02474" w:tentative="1">
      <w:start w:val="1"/>
      <w:numFmt w:val="decimal"/>
      <w:lvlText w:val="%7."/>
      <w:lvlJc w:val="left"/>
      <w:pPr>
        <w:ind w:left="5040" w:hanging="360"/>
      </w:pPr>
      <w:rPr>
        <w:rFonts w:cs="Times New Roman"/>
      </w:rPr>
    </w:lvl>
    <w:lvl w:ilvl="7" w:tplc="EE6A0B76" w:tentative="1">
      <w:start w:val="1"/>
      <w:numFmt w:val="lowerLetter"/>
      <w:lvlText w:val="%8."/>
      <w:lvlJc w:val="left"/>
      <w:pPr>
        <w:ind w:left="5760" w:hanging="360"/>
      </w:pPr>
      <w:rPr>
        <w:rFonts w:cs="Times New Roman"/>
      </w:rPr>
    </w:lvl>
    <w:lvl w:ilvl="8" w:tplc="00A87358" w:tentative="1">
      <w:start w:val="1"/>
      <w:numFmt w:val="lowerRoman"/>
      <w:lvlText w:val="%9."/>
      <w:lvlJc w:val="right"/>
      <w:pPr>
        <w:ind w:left="6480" w:hanging="180"/>
      </w:pPr>
      <w:rPr>
        <w:rFonts w:cs="Times New Roman"/>
      </w:rPr>
    </w:lvl>
  </w:abstractNum>
  <w:abstractNum w:abstractNumId="4" w15:restartNumberingAfterBreak="0">
    <w:nsid w:val="180F21D8"/>
    <w:multiLevelType w:val="multilevel"/>
    <w:tmpl w:val="23864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56ECB"/>
    <w:multiLevelType w:val="hybridMultilevel"/>
    <w:tmpl w:val="73C48CAE"/>
    <w:lvl w:ilvl="0" w:tplc="943678F2">
      <w:start w:val="1"/>
      <w:numFmt w:val="bullet"/>
      <w:lvlText w:val=""/>
      <w:lvlJc w:val="left"/>
      <w:pPr>
        <w:ind w:left="720" w:hanging="360"/>
      </w:pPr>
      <w:rPr>
        <w:rFonts w:ascii="Symbol" w:hAnsi="Symbol" w:hint="default"/>
      </w:rPr>
    </w:lvl>
    <w:lvl w:ilvl="1" w:tplc="77685DA2" w:tentative="1">
      <w:start w:val="1"/>
      <w:numFmt w:val="bullet"/>
      <w:lvlText w:val="o"/>
      <w:lvlJc w:val="left"/>
      <w:pPr>
        <w:ind w:left="1440" w:hanging="360"/>
      </w:pPr>
      <w:rPr>
        <w:rFonts w:ascii="Courier New" w:hAnsi="Courier New" w:hint="default"/>
      </w:rPr>
    </w:lvl>
    <w:lvl w:ilvl="2" w:tplc="A18E58AE" w:tentative="1">
      <w:start w:val="1"/>
      <w:numFmt w:val="bullet"/>
      <w:lvlText w:val=""/>
      <w:lvlJc w:val="left"/>
      <w:pPr>
        <w:ind w:left="2160" w:hanging="360"/>
      </w:pPr>
      <w:rPr>
        <w:rFonts w:ascii="Wingdings" w:hAnsi="Wingdings" w:hint="default"/>
      </w:rPr>
    </w:lvl>
    <w:lvl w:ilvl="3" w:tplc="64163670" w:tentative="1">
      <w:start w:val="1"/>
      <w:numFmt w:val="bullet"/>
      <w:lvlText w:val=""/>
      <w:lvlJc w:val="left"/>
      <w:pPr>
        <w:ind w:left="2880" w:hanging="360"/>
      </w:pPr>
      <w:rPr>
        <w:rFonts w:ascii="Symbol" w:hAnsi="Symbol" w:hint="default"/>
      </w:rPr>
    </w:lvl>
    <w:lvl w:ilvl="4" w:tplc="EC9829F6" w:tentative="1">
      <w:start w:val="1"/>
      <w:numFmt w:val="bullet"/>
      <w:lvlText w:val="o"/>
      <w:lvlJc w:val="left"/>
      <w:pPr>
        <w:ind w:left="3600" w:hanging="360"/>
      </w:pPr>
      <w:rPr>
        <w:rFonts w:ascii="Courier New" w:hAnsi="Courier New" w:hint="default"/>
      </w:rPr>
    </w:lvl>
    <w:lvl w:ilvl="5" w:tplc="34D4F0B8" w:tentative="1">
      <w:start w:val="1"/>
      <w:numFmt w:val="bullet"/>
      <w:lvlText w:val=""/>
      <w:lvlJc w:val="left"/>
      <w:pPr>
        <w:ind w:left="4320" w:hanging="360"/>
      </w:pPr>
      <w:rPr>
        <w:rFonts w:ascii="Wingdings" w:hAnsi="Wingdings" w:hint="default"/>
      </w:rPr>
    </w:lvl>
    <w:lvl w:ilvl="6" w:tplc="79984C90" w:tentative="1">
      <w:start w:val="1"/>
      <w:numFmt w:val="bullet"/>
      <w:lvlText w:val=""/>
      <w:lvlJc w:val="left"/>
      <w:pPr>
        <w:ind w:left="5040" w:hanging="360"/>
      </w:pPr>
      <w:rPr>
        <w:rFonts w:ascii="Symbol" w:hAnsi="Symbol" w:hint="default"/>
      </w:rPr>
    </w:lvl>
    <w:lvl w:ilvl="7" w:tplc="A9047908" w:tentative="1">
      <w:start w:val="1"/>
      <w:numFmt w:val="bullet"/>
      <w:lvlText w:val="o"/>
      <w:lvlJc w:val="left"/>
      <w:pPr>
        <w:ind w:left="5760" w:hanging="360"/>
      </w:pPr>
      <w:rPr>
        <w:rFonts w:ascii="Courier New" w:hAnsi="Courier New" w:hint="default"/>
      </w:rPr>
    </w:lvl>
    <w:lvl w:ilvl="8" w:tplc="C498A106" w:tentative="1">
      <w:start w:val="1"/>
      <w:numFmt w:val="bullet"/>
      <w:lvlText w:val=""/>
      <w:lvlJc w:val="left"/>
      <w:pPr>
        <w:ind w:left="6480" w:hanging="360"/>
      </w:pPr>
      <w:rPr>
        <w:rFonts w:ascii="Wingdings" w:hAnsi="Wingdings" w:hint="default"/>
      </w:rPr>
    </w:lvl>
  </w:abstractNum>
  <w:abstractNum w:abstractNumId="6" w15:restartNumberingAfterBreak="0">
    <w:nsid w:val="226A079D"/>
    <w:multiLevelType w:val="hybridMultilevel"/>
    <w:tmpl w:val="999C77D2"/>
    <w:lvl w:ilvl="0" w:tplc="753C19FC">
      <w:start w:val="1"/>
      <w:numFmt w:val="bullet"/>
      <w:lvlText w:val=""/>
      <w:lvlJc w:val="left"/>
      <w:pPr>
        <w:ind w:left="720" w:hanging="360"/>
      </w:pPr>
      <w:rPr>
        <w:rFonts w:ascii="Symbol" w:hAnsi="Symbol" w:hint="default"/>
      </w:rPr>
    </w:lvl>
    <w:lvl w:ilvl="1" w:tplc="6294608A" w:tentative="1">
      <w:start w:val="1"/>
      <w:numFmt w:val="bullet"/>
      <w:lvlText w:val="o"/>
      <w:lvlJc w:val="left"/>
      <w:pPr>
        <w:ind w:left="1440" w:hanging="360"/>
      </w:pPr>
      <w:rPr>
        <w:rFonts w:ascii="Courier New" w:hAnsi="Courier New" w:cs="Courier New" w:hint="default"/>
      </w:rPr>
    </w:lvl>
    <w:lvl w:ilvl="2" w:tplc="0950B0C8" w:tentative="1">
      <w:start w:val="1"/>
      <w:numFmt w:val="bullet"/>
      <w:lvlText w:val=""/>
      <w:lvlJc w:val="left"/>
      <w:pPr>
        <w:ind w:left="2160" w:hanging="360"/>
      </w:pPr>
      <w:rPr>
        <w:rFonts w:ascii="Wingdings" w:hAnsi="Wingdings" w:hint="default"/>
      </w:rPr>
    </w:lvl>
    <w:lvl w:ilvl="3" w:tplc="5580864A" w:tentative="1">
      <w:start w:val="1"/>
      <w:numFmt w:val="bullet"/>
      <w:lvlText w:val=""/>
      <w:lvlJc w:val="left"/>
      <w:pPr>
        <w:ind w:left="2880" w:hanging="360"/>
      </w:pPr>
      <w:rPr>
        <w:rFonts w:ascii="Symbol" w:hAnsi="Symbol" w:hint="default"/>
      </w:rPr>
    </w:lvl>
    <w:lvl w:ilvl="4" w:tplc="6CC8CF60" w:tentative="1">
      <w:start w:val="1"/>
      <w:numFmt w:val="bullet"/>
      <w:lvlText w:val="o"/>
      <w:lvlJc w:val="left"/>
      <w:pPr>
        <w:ind w:left="3600" w:hanging="360"/>
      </w:pPr>
      <w:rPr>
        <w:rFonts w:ascii="Courier New" w:hAnsi="Courier New" w:cs="Courier New" w:hint="default"/>
      </w:rPr>
    </w:lvl>
    <w:lvl w:ilvl="5" w:tplc="48C2BA62" w:tentative="1">
      <w:start w:val="1"/>
      <w:numFmt w:val="bullet"/>
      <w:lvlText w:val=""/>
      <w:lvlJc w:val="left"/>
      <w:pPr>
        <w:ind w:left="4320" w:hanging="360"/>
      </w:pPr>
      <w:rPr>
        <w:rFonts w:ascii="Wingdings" w:hAnsi="Wingdings" w:hint="default"/>
      </w:rPr>
    </w:lvl>
    <w:lvl w:ilvl="6" w:tplc="D6168DB8" w:tentative="1">
      <w:start w:val="1"/>
      <w:numFmt w:val="bullet"/>
      <w:lvlText w:val=""/>
      <w:lvlJc w:val="left"/>
      <w:pPr>
        <w:ind w:left="5040" w:hanging="360"/>
      </w:pPr>
      <w:rPr>
        <w:rFonts w:ascii="Symbol" w:hAnsi="Symbol" w:hint="default"/>
      </w:rPr>
    </w:lvl>
    <w:lvl w:ilvl="7" w:tplc="3AE253AE" w:tentative="1">
      <w:start w:val="1"/>
      <w:numFmt w:val="bullet"/>
      <w:lvlText w:val="o"/>
      <w:lvlJc w:val="left"/>
      <w:pPr>
        <w:ind w:left="5760" w:hanging="360"/>
      </w:pPr>
      <w:rPr>
        <w:rFonts w:ascii="Courier New" w:hAnsi="Courier New" w:cs="Courier New" w:hint="default"/>
      </w:rPr>
    </w:lvl>
    <w:lvl w:ilvl="8" w:tplc="AC9A1B6C" w:tentative="1">
      <w:start w:val="1"/>
      <w:numFmt w:val="bullet"/>
      <w:lvlText w:val=""/>
      <w:lvlJc w:val="left"/>
      <w:pPr>
        <w:ind w:left="6480" w:hanging="360"/>
      </w:pPr>
      <w:rPr>
        <w:rFonts w:ascii="Wingdings" w:hAnsi="Wingdings" w:hint="default"/>
      </w:rPr>
    </w:lvl>
  </w:abstractNum>
  <w:abstractNum w:abstractNumId="7" w15:restartNumberingAfterBreak="0">
    <w:nsid w:val="228C1E35"/>
    <w:multiLevelType w:val="hybridMultilevel"/>
    <w:tmpl w:val="39364B0C"/>
    <w:lvl w:ilvl="0" w:tplc="591263E4">
      <w:start w:val="22"/>
      <w:numFmt w:val="bullet"/>
      <w:lvlText w:val="-"/>
      <w:lvlJc w:val="left"/>
      <w:pPr>
        <w:ind w:left="360" w:hanging="360"/>
      </w:pPr>
      <w:rPr>
        <w:rFonts w:ascii="Times New Roman" w:eastAsiaTheme="minorHAnsi" w:hAnsi="Times New Roman" w:cs="Times New Roman" w:hint="default"/>
      </w:rPr>
    </w:lvl>
    <w:lvl w:ilvl="1" w:tplc="AA5E70D8">
      <w:start w:val="1"/>
      <w:numFmt w:val="bullet"/>
      <w:lvlText w:val="o"/>
      <w:lvlJc w:val="left"/>
      <w:pPr>
        <w:ind w:left="1080" w:hanging="360"/>
      </w:pPr>
      <w:rPr>
        <w:rFonts w:ascii="Courier New" w:hAnsi="Courier New" w:cs="Courier New" w:hint="default"/>
      </w:rPr>
    </w:lvl>
    <w:lvl w:ilvl="2" w:tplc="A9A0E422">
      <w:start w:val="1"/>
      <w:numFmt w:val="bullet"/>
      <w:lvlText w:val=""/>
      <w:lvlJc w:val="left"/>
      <w:pPr>
        <w:ind w:left="1800" w:hanging="360"/>
      </w:pPr>
      <w:rPr>
        <w:rFonts w:ascii="Wingdings" w:hAnsi="Wingdings" w:hint="default"/>
      </w:rPr>
    </w:lvl>
    <w:lvl w:ilvl="3" w:tplc="92B6D59A">
      <w:start w:val="1"/>
      <w:numFmt w:val="bullet"/>
      <w:lvlText w:val=""/>
      <w:lvlJc w:val="left"/>
      <w:pPr>
        <w:ind w:left="2520" w:hanging="360"/>
      </w:pPr>
      <w:rPr>
        <w:rFonts w:ascii="Symbol" w:hAnsi="Symbol" w:hint="default"/>
      </w:rPr>
    </w:lvl>
    <w:lvl w:ilvl="4" w:tplc="016C021E">
      <w:start w:val="1"/>
      <w:numFmt w:val="bullet"/>
      <w:lvlText w:val="o"/>
      <w:lvlJc w:val="left"/>
      <w:pPr>
        <w:ind w:left="3240" w:hanging="360"/>
      </w:pPr>
      <w:rPr>
        <w:rFonts w:ascii="Courier New" w:hAnsi="Courier New" w:cs="Courier New" w:hint="default"/>
      </w:rPr>
    </w:lvl>
    <w:lvl w:ilvl="5" w:tplc="7E4C98B4">
      <w:start w:val="1"/>
      <w:numFmt w:val="bullet"/>
      <w:lvlText w:val=""/>
      <w:lvlJc w:val="left"/>
      <w:pPr>
        <w:ind w:left="3960" w:hanging="360"/>
      </w:pPr>
      <w:rPr>
        <w:rFonts w:ascii="Wingdings" w:hAnsi="Wingdings" w:hint="default"/>
      </w:rPr>
    </w:lvl>
    <w:lvl w:ilvl="6" w:tplc="B45827BC">
      <w:start w:val="1"/>
      <w:numFmt w:val="bullet"/>
      <w:lvlText w:val=""/>
      <w:lvlJc w:val="left"/>
      <w:pPr>
        <w:ind w:left="4680" w:hanging="360"/>
      </w:pPr>
      <w:rPr>
        <w:rFonts w:ascii="Symbol" w:hAnsi="Symbol" w:hint="default"/>
      </w:rPr>
    </w:lvl>
    <w:lvl w:ilvl="7" w:tplc="BE7C182A">
      <w:start w:val="1"/>
      <w:numFmt w:val="bullet"/>
      <w:lvlText w:val="o"/>
      <w:lvlJc w:val="left"/>
      <w:pPr>
        <w:ind w:left="5400" w:hanging="360"/>
      </w:pPr>
      <w:rPr>
        <w:rFonts w:ascii="Courier New" w:hAnsi="Courier New" w:cs="Courier New" w:hint="default"/>
      </w:rPr>
    </w:lvl>
    <w:lvl w:ilvl="8" w:tplc="8CBA1D04">
      <w:start w:val="1"/>
      <w:numFmt w:val="bullet"/>
      <w:lvlText w:val=""/>
      <w:lvlJc w:val="left"/>
      <w:pPr>
        <w:ind w:left="6120" w:hanging="360"/>
      </w:pPr>
      <w:rPr>
        <w:rFonts w:ascii="Wingdings" w:hAnsi="Wingdings" w:hint="default"/>
      </w:rPr>
    </w:lvl>
  </w:abstractNum>
  <w:abstractNum w:abstractNumId="8" w15:restartNumberingAfterBreak="0">
    <w:nsid w:val="263911CD"/>
    <w:multiLevelType w:val="hybridMultilevel"/>
    <w:tmpl w:val="40E027DA"/>
    <w:lvl w:ilvl="0" w:tplc="5B5426B6">
      <w:start w:val="1"/>
      <w:numFmt w:val="bullet"/>
      <w:lvlText w:val=""/>
      <w:lvlJc w:val="left"/>
      <w:pPr>
        <w:ind w:left="720" w:hanging="360"/>
      </w:pPr>
      <w:rPr>
        <w:rFonts w:ascii="Symbol" w:hAnsi="Symbol" w:hint="default"/>
      </w:rPr>
    </w:lvl>
    <w:lvl w:ilvl="1" w:tplc="8FDA2CDC" w:tentative="1">
      <w:start w:val="1"/>
      <w:numFmt w:val="bullet"/>
      <w:lvlText w:val="o"/>
      <w:lvlJc w:val="left"/>
      <w:pPr>
        <w:ind w:left="1440" w:hanging="360"/>
      </w:pPr>
      <w:rPr>
        <w:rFonts w:ascii="Courier New" w:hAnsi="Courier New" w:hint="default"/>
      </w:rPr>
    </w:lvl>
    <w:lvl w:ilvl="2" w:tplc="42E80B08" w:tentative="1">
      <w:start w:val="1"/>
      <w:numFmt w:val="bullet"/>
      <w:lvlText w:val=""/>
      <w:lvlJc w:val="left"/>
      <w:pPr>
        <w:ind w:left="2160" w:hanging="360"/>
      </w:pPr>
      <w:rPr>
        <w:rFonts w:ascii="Wingdings" w:hAnsi="Wingdings" w:hint="default"/>
      </w:rPr>
    </w:lvl>
    <w:lvl w:ilvl="3" w:tplc="6C7AF22E" w:tentative="1">
      <w:start w:val="1"/>
      <w:numFmt w:val="bullet"/>
      <w:lvlText w:val=""/>
      <w:lvlJc w:val="left"/>
      <w:pPr>
        <w:ind w:left="2880" w:hanging="360"/>
      </w:pPr>
      <w:rPr>
        <w:rFonts w:ascii="Symbol" w:hAnsi="Symbol" w:hint="default"/>
      </w:rPr>
    </w:lvl>
    <w:lvl w:ilvl="4" w:tplc="585E8B90" w:tentative="1">
      <w:start w:val="1"/>
      <w:numFmt w:val="bullet"/>
      <w:lvlText w:val="o"/>
      <w:lvlJc w:val="left"/>
      <w:pPr>
        <w:ind w:left="3600" w:hanging="360"/>
      </w:pPr>
      <w:rPr>
        <w:rFonts w:ascii="Courier New" w:hAnsi="Courier New" w:hint="default"/>
      </w:rPr>
    </w:lvl>
    <w:lvl w:ilvl="5" w:tplc="A8762D5E" w:tentative="1">
      <w:start w:val="1"/>
      <w:numFmt w:val="bullet"/>
      <w:lvlText w:val=""/>
      <w:lvlJc w:val="left"/>
      <w:pPr>
        <w:ind w:left="4320" w:hanging="360"/>
      </w:pPr>
      <w:rPr>
        <w:rFonts w:ascii="Wingdings" w:hAnsi="Wingdings" w:hint="default"/>
      </w:rPr>
    </w:lvl>
    <w:lvl w:ilvl="6" w:tplc="D1C04764" w:tentative="1">
      <w:start w:val="1"/>
      <w:numFmt w:val="bullet"/>
      <w:lvlText w:val=""/>
      <w:lvlJc w:val="left"/>
      <w:pPr>
        <w:ind w:left="5040" w:hanging="360"/>
      </w:pPr>
      <w:rPr>
        <w:rFonts w:ascii="Symbol" w:hAnsi="Symbol" w:hint="default"/>
      </w:rPr>
    </w:lvl>
    <w:lvl w:ilvl="7" w:tplc="3E0239FC" w:tentative="1">
      <w:start w:val="1"/>
      <w:numFmt w:val="bullet"/>
      <w:lvlText w:val="o"/>
      <w:lvlJc w:val="left"/>
      <w:pPr>
        <w:ind w:left="5760" w:hanging="360"/>
      </w:pPr>
      <w:rPr>
        <w:rFonts w:ascii="Courier New" w:hAnsi="Courier New" w:hint="default"/>
      </w:rPr>
    </w:lvl>
    <w:lvl w:ilvl="8" w:tplc="EC60DC1E" w:tentative="1">
      <w:start w:val="1"/>
      <w:numFmt w:val="bullet"/>
      <w:lvlText w:val=""/>
      <w:lvlJc w:val="left"/>
      <w:pPr>
        <w:ind w:left="6480" w:hanging="360"/>
      </w:pPr>
      <w:rPr>
        <w:rFonts w:ascii="Wingdings" w:hAnsi="Wingdings" w:hint="default"/>
      </w:rPr>
    </w:lvl>
  </w:abstractNum>
  <w:abstractNum w:abstractNumId="9" w15:restartNumberingAfterBreak="0">
    <w:nsid w:val="26500913"/>
    <w:multiLevelType w:val="hybridMultilevel"/>
    <w:tmpl w:val="BD68F206"/>
    <w:lvl w:ilvl="0" w:tplc="6706E21C">
      <w:start w:val="1"/>
      <w:numFmt w:val="decimal"/>
      <w:pStyle w:val="berschrift3"/>
      <w:lvlText w:val="%1."/>
      <w:lvlJc w:val="left"/>
      <w:pPr>
        <w:ind w:left="720" w:hanging="360"/>
      </w:pPr>
      <w:rPr>
        <w:rFonts w:cs="Times New Roman"/>
      </w:rPr>
    </w:lvl>
    <w:lvl w:ilvl="1" w:tplc="CFAC9ED4" w:tentative="1">
      <w:start w:val="1"/>
      <w:numFmt w:val="lowerLetter"/>
      <w:lvlText w:val="%2."/>
      <w:lvlJc w:val="left"/>
      <w:pPr>
        <w:ind w:left="1440" w:hanging="360"/>
      </w:pPr>
      <w:rPr>
        <w:rFonts w:cs="Times New Roman"/>
      </w:rPr>
    </w:lvl>
    <w:lvl w:ilvl="2" w:tplc="C4DE1BCE" w:tentative="1">
      <w:start w:val="1"/>
      <w:numFmt w:val="lowerRoman"/>
      <w:lvlText w:val="%3."/>
      <w:lvlJc w:val="right"/>
      <w:pPr>
        <w:ind w:left="2160" w:hanging="180"/>
      </w:pPr>
      <w:rPr>
        <w:rFonts w:cs="Times New Roman"/>
      </w:rPr>
    </w:lvl>
    <w:lvl w:ilvl="3" w:tplc="1F80C2C8" w:tentative="1">
      <w:start w:val="1"/>
      <w:numFmt w:val="decimal"/>
      <w:lvlText w:val="%4."/>
      <w:lvlJc w:val="left"/>
      <w:pPr>
        <w:ind w:left="2880" w:hanging="360"/>
      </w:pPr>
      <w:rPr>
        <w:rFonts w:cs="Times New Roman"/>
      </w:rPr>
    </w:lvl>
    <w:lvl w:ilvl="4" w:tplc="ECE23734" w:tentative="1">
      <w:start w:val="1"/>
      <w:numFmt w:val="lowerLetter"/>
      <w:lvlText w:val="%5."/>
      <w:lvlJc w:val="left"/>
      <w:pPr>
        <w:ind w:left="3600" w:hanging="360"/>
      </w:pPr>
      <w:rPr>
        <w:rFonts w:cs="Times New Roman"/>
      </w:rPr>
    </w:lvl>
    <w:lvl w:ilvl="5" w:tplc="0E88CE04" w:tentative="1">
      <w:start w:val="1"/>
      <w:numFmt w:val="lowerRoman"/>
      <w:lvlText w:val="%6."/>
      <w:lvlJc w:val="right"/>
      <w:pPr>
        <w:ind w:left="4320" w:hanging="180"/>
      </w:pPr>
      <w:rPr>
        <w:rFonts w:cs="Times New Roman"/>
      </w:rPr>
    </w:lvl>
    <w:lvl w:ilvl="6" w:tplc="0CB6EF4A" w:tentative="1">
      <w:start w:val="1"/>
      <w:numFmt w:val="decimal"/>
      <w:lvlText w:val="%7."/>
      <w:lvlJc w:val="left"/>
      <w:pPr>
        <w:ind w:left="5040" w:hanging="360"/>
      </w:pPr>
      <w:rPr>
        <w:rFonts w:cs="Times New Roman"/>
      </w:rPr>
    </w:lvl>
    <w:lvl w:ilvl="7" w:tplc="70AA8AB8" w:tentative="1">
      <w:start w:val="1"/>
      <w:numFmt w:val="lowerLetter"/>
      <w:lvlText w:val="%8."/>
      <w:lvlJc w:val="left"/>
      <w:pPr>
        <w:ind w:left="5760" w:hanging="360"/>
      </w:pPr>
      <w:rPr>
        <w:rFonts w:cs="Times New Roman"/>
      </w:rPr>
    </w:lvl>
    <w:lvl w:ilvl="8" w:tplc="3B241D3E" w:tentative="1">
      <w:start w:val="1"/>
      <w:numFmt w:val="lowerRoman"/>
      <w:lvlText w:val="%9."/>
      <w:lvlJc w:val="right"/>
      <w:pPr>
        <w:ind w:left="6480" w:hanging="180"/>
      </w:pPr>
      <w:rPr>
        <w:rFonts w:cs="Times New Roman"/>
      </w:rPr>
    </w:lvl>
  </w:abstractNum>
  <w:abstractNum w:abstractNumId="10" w15:restartNumberingAfterBreak="0">
    <w:nsid w:val="366334C0"/>
    <w:multiLevelType w:val="hybridMultilevel"/>
    <w:tmpl w:val="DAC8BAA8"/>
    <w:lvl w:ilvl="0" w:tplc="C4661578">
      <w:start w:val="1"/>
      <w:numFmt w:val="decimal"/>
      <w:lvlText w:val="%1."/>
      <w:lvlJc w:val="left"/>
      <w:pPr>
        <w:ind w:left="720" w:hanging="360"/>
      </w:pPr>
      <w:rPr>
        <w:rFonts w:cs="Times New Roman" w:hint="default"/>
      </w:rPr>
    </w:lvl>
    <w:lvl w:ilvl="1" w:tplc="0F5238FE" w:tentative="1">
      <w:start w:val="1"/>
      <w:numFmt w:val="bullet"/>
      <w:lvlText w:val="o"/>
      <w:lvlJc w:val="left"/>
      <w:pPr>
        <w:ind w:left="1440" w:hanging="360"/>
      </w:pPr>
      <w:rPr>
        <w:rFonts w:ascii="Courier New" w:hAnsi="Courier New" w:hint="default"/>
      </w:rPr>
    </w:lvl>
    <w:lvl w:ilvl="2" w:tplc="EFDA3E4E" w:tentative="1">
      <w:start w:val="1"/>
      <w:numFmt w:val="bullet"/>
      <w:lvlText w:val=""/>
      <w:lvlJc w:val="left"/>
      <w:pPr>
        <w:ind w:left="2160" w:hanging="360"/>
      </w:pPr>
      <w:rPr>
        <w:rFonts w:ascii="Wingdings" w:hAnsi="Wingdings" w:hint="default"/>
      </w:rPr>
    </w:lvl>
    <w:lvl w:ilvl="3" w:tplc="9AB46D78" w:tentative="1">
      <w:start w:val="1"/>
      <w:numFmt w:val="bullet"/>
      <w:lvlText w:val=""/>
      <w:lvlJc w:val="left"/>
      <w:pPr>
        <w:ind w:left="2880" w:hanging="360"/>
      </w:pPr>
      <w:rPr>
        <w:rFonts w:ascii="Symbol" w:hAnsi="Symbol" w:hint="default"/>
      </w:rPr>
    </w:lvl>
    <w:lvl w:ilvl="4" w:tplc="F59CE206" w:tentative="1">
      <w:start w:val="1"/>
      <w:numFmt w:val="bullet"/>
      <w:lvlText w:val="o"/>
      <w:lvlJc w:val="left"/>
      <w:pPr>
        <w:ind w:left="3600" w:hanging="360"/>
      </w:pPr>
      <w:rPr>
        <w:rFonts w:ascii="Courier New" w:hAnsi="Courier New" w:hint="default"/>
      </w:rPr>
    </w:lvl>
    <w:lvl w:ilvl="5" w:tplc="C062F412" w:tentative="1">
      <w:start w:val="1"/>
      <w:numFmt w:val="bullet"/>
      <w:lvlText w:val=""/>
      <w:lvlJc w:val="left"/>
      <w:pPr>
        <w:ind w:left="4320" w:hanging="360"/>
      </w:pPr>
      <w:rPr>
        <w:rFonts w:ascii="Wingdings" w:hAnsi="Wingdings" w:hint="default"/>
      </w:rPr>
    </w:lvl>
    <w:lvl w:ilvl="6" w:tplc="20C6C10C" w:tentative="1">
      <w:start w:val="1"/>
      <w:numFmt w:val="bullet"/>
      <w:lvlText w:val=""/>
      <w:lvlJc w:val="left"/>
      <w:pPr>
        <w:ind w:left="5040" w:hanging="360"/>
      </w:pPr>
      <w:rPr>
        <w:rFonts w:ascii="Symbol" w:hAnsi="Symbol" w:hint="default"/>
      </w:rPr>
    </w:lvl>
    <w:lvl w:ilvl="7" w:tplc="7D548BC4" w:tentative="1">
      <w:start w:val="1"/>
      <w:numFmt w:val="bullet"/>
      <w:lvlText w:val="o"/>
      <w:lvlJc w:val="left"/>
      <w:pPr>
        <w:ind w:left="5760" w:hanging="360"/>
      </w:pPr>
      <w:rPr>
        <w:rFonts w:ascii="Courier New" w:hAnsi="Courier New" w:hint="default"/>
      </w:rPr>
    </w:lvl>
    <w:lvl w:ilvl="8" w:tplc="5E6CBCD4" w:tentative="1">
      <w:start w:val="1"/>
      <w:numFmt w:val="bullet"/>
      <w:lvlText w:val=""/>
      <w:lvlJc w:val="left"/>
      <w:pPr>
        <w:ind w:left="6480" w:hanging="360"/>
      </w:pPr>
      <w:rPr>
        <w:rFonts w:ascii="Wingdings" w:hAnsi="Wingdings" w:hint="default"/>
      </w:rPr>
    </w:lvl>
  </w:abstractNum>
  <w:abstractNum w:abstractNumId="11" w15:restartNumberingAfterBreak="0">
    <w:nsid w:val="38D636E8"/>
    <w:multiLevelType w:val="hybridMultilevel"/>
    <w:tmpl w:val="5B88F45A"/>
    <w:lvl w:ilvl="0" w:tplc="40DA4D62">
      <w:start w:val="1"/>
      <w:numFmt w:val="bullet"/>
      <w:lvlText w:val=""/>
      <w:lvlJc w:val="left"/>
      <w:pPr>
        <w:ind w:left="720" w:hanging="360"/>
      </w:pPr>
      <w:rPr>
        <w:rFonts w:ascii="Symbol" w:hAnsi="Symbol" w:hint="default"/>
      </w:rPr>
    </w:lvl>
    <w:lvl w:ilvl="1" w:tplc="1F14BB58">
      <w:start w:val="1"/>
      <w:numFmt w:val="bullet"/>
      <w:lvlText w:val="o"/>
      <w:lvlJc w:val="left"/>
      <w:pPr>
        <w:ind w:left="1440" w:hanging="360"/>
      </w:pPr>
      <w:rPr>
        <w:rFonts w:ascii="Courier New" w:hAnsi="Courier New" w:hint="default"/>
      </w:rPr>
    </w:lvl>
    <w:lvl w:ilvl="2" w:tplc="A4108672">
      <w:start w:val="1"/>
      <w:numFmt w:val="bullet"/>
      <w:lvlText w:val=""/>
      <w:lvlJc w:val="left"/>
      <w:pPr>
        <w:ind w:left="2160" w:hanging="360"/>
      </w:pPr>
      <w:rPr>
        <w:rFonts w:ascii="Wingdings" w:hAnsi="Wingdings" w:hint="default"/>
      </w:rPr>
    </w:lvl>
    <w:lvl w:ilvl="3" w:tplc="466E5A40">
      <w:start w:val="1"/>
      <w:numFmt w:val="bullet"/>
      <w:lvlText w:val=""/>
      <w:lvlJc w:val="left"/>
      <w:pPr>
        <w:ind w:left="2880" w:hanging="360"/>
      </w:pPr>
      <w:rPr>
        <w:rFonts w:ascii="Symbol" w:hAnsi="Symbol" w:hint="default"/>
      </w:rPr>
    </w:lvl>
    <w:lvl w:ilvl="4" w:tplc="A616322A">
      <w:start w:val="1"/>
      <w:numFmt w:val="bullet"/>
      <w:lvlText w:val="o"/>
      <w:lvlJc w:val="left"/>
      <w:pPr>
        <w:ind w:left="3600" w:hanging="360"/>
      </w:pPr>
      <w:rPr>
        <w:rFonts w:ascii="Courier New" w:hAnsi="Courier New" w:hint="default"/>
      </w:rPr>
    </w:lvl>
    <w:lvl w:ilvl="5" w:tplc="C2222314">
      <w:start w:val="1"/>
      <w:numFmt w:val="bullet"/>
      <w:lvlText w:val=""/>
      <w:lvlJc w:val="left"/>
      <w:pPr>
        <w:ind w:left="4320" w:hanging="360"/>
      </w:pPr>
      <w:rPr>
        <w:rFonts w:ascii="Wingdings" w:hAnsi="Wingdings" w:hint="default"/>
      </w:rPr>
    </w:lvl>
    <w:lvl w:ilvl="6" w:tplc="0CCE9E00">
      <w:start w:val="1"/>
      <w:numFmt w:val="bullet"/>
      <w:lvlText w:val=""/>
      <w:lvlJc w:val="left"/>
      <w:pPr>
        <w:ind w:left="5040" w:hanging="360"/>
      </w:pPr>
      <w:rPr>
        <w:rFonts w:ascii="Symbol" w:hAnsi="Symbol" w:hint="default"/>
      </w:rPr>
    </w:lvl>
    <w:lvl w:ilvl="7" w:tplc="F3AC981E">
      <w:start w:val="1"/>
      <w:numFmt w:val="bullet"/>
      <w:lvlText w:val="o"/>
      <w:lvlJc w:val="left"/>
      <w:pPr>
        <w:ind w:left="5760" w:hanging="360"/>
      </w:pPr>
      <w:rPr>
        <w:rFonts w:ascii="Courier New" w:hAnsi="Courier New" w:hint="default"/>
      </w:rPr>
    </w:lvl>
    <w:lvl w:ilvl="8" w:tplc="1F3A741E">
      <w:start w:val="1"/>
      <w:numFmt w:val="bullet"/>
      <w:lvlText w:val=""/>
      <w:lvlJc w:val="left"/>
      <w:pPr>
        <w:ind w:left="6480" w:hanging="360"/>
      </w:pPr>
      <w:rPr>
        <w:rFonts w:ascii="Wingdings" w:hAnsi="Wingdings" w:hint="default"/>
      </w:rPr>
    </w:lvl>
  </w:abstractNum>
  <w:abstractNum w:abstractNumId="12" w15:restartNumberingAfterBreak="0">
    <w:nsid w:val="3CE85E94"/>
    <w:multiLevelType w:val="hybridMultilevel"/>
    <w:tmpl w:val="4920A282"/>
    <w:lvl w:ilvl="0" w:tplc="2BEA29FE">
      <w:start w:val="1"/>
      <w:numFmt w:val="bullet"/>
      <w:lvlText w:val=""/>
      <w:lvlJc w:val="left"/>
      <w:pPr>
        <w:ind w:left="720" w:hanging="360"/>
      </w:pPr>
      <w:rPr>
        <w:rFonts w:ascii="Symbol" w:hAnsi="Symbol" w:hint="default"/>
      </w:rPr>
    </w:lvl>
    <w:lvl w:ilvl="1" w:tplc="64D81098" w:tentative="1">
      <w:start w:val="1"/>
      <w:numFmt w:val="bullet"/>
      <w:lvlText w:val="o"/>
      <w:lvlJc w:val="left"/>
      <w:pPr>
        <w:ind w:left="1440" w:hanging="360"/>
      </w:pPr>
      <w:rPr>
        <w:rFonts w:ascii="Courier New" w:hAnsi="Courier New" w:cs="Courier New" w:hint="default"/>
      </w:rPr>
    </w:lvl>
    <w:lvl w:ilvl="2" w:tplc="0A00DFAE" w:tentative="1">
      <w:start w:val="1"/>
      <w:numFmt w:val="bullet"/>
      <w:lvlText w:val=""/>
      <w:lvlJc w:val="left"/>
      <w:pPr>
        <w:ind w:left="2160" w:hanging="360"/>
      </w:pPr>
      <w:rPr>
        <w:rFonts w:ascii="Wingdings" w:hAnsi="Wingdings" w:hint="default"/>
      </w:rPr>
    </w:lvl>
    <w:lvl w:ilvl="3" w:tplc="9056A246" w:tentative="1">
      <w:start w:val="1"/>
      <w:numFmt w:val="bullet"/>
      <w:lvlText w:val=""/>
      <w:lvlJc w:val="left"/>
      <w:pPr>
        <w:ind w:left="2880" w:hanging="360"/>
      </w:pPr>
      <w:rPr>
        <w:rFonts w:ascii="Symbol" w:hAnsi="Symbol" w:hint="default"/>
      </w:rPr>
    </w:lvl>
    <w:lvl w:ilvl="4" w:tplc="E13E82CE" w:tentative="1">
      <w:start w:val="1"/>
      <w:numFmt w:val="bullet"/>
      <w:lvlText w:val="o"/>
      <w:lvlJc w:val="left"/>
      <w:pPr>
        <w:ind w:left="3600" w:hanging="360"/>
      </w:pPr>
      <w:rPr>
        <w:rFonts w:ascii="Courier New" w:hAnsi="Courier New" w:cs="Courier New" w:hint="default"/>
      </w:rPr>
    </w:lvl>
    <w:lvl w:ilvl="5" w:tplc="A686F52A" w:tentative="1">
      <w:start w:val="1"/>
      <w:numFmt w:val="bullet"/>
      <w:lvlText w:val=""/>
      <w:lvlJc w:val="left"/>
      <w:pPr>
        <w:ind w:left="4320" w:hanging="360"/>
      </w:pPr>
      <w:rPr>
        <w:rFonts w:ascii="Wingdings" w:hAnsi="Wingdings" w:hint="default"/>
      </w:rPr>
    </w:lvl>
    <w:lvl w:ilvl="6" w:tplc="DAAA36C4" w:tentative="1">
      <w:start w:val="1"/>
      <w:numFmt w:val="bullet"/>
      <w:lvlText w:val=""/>
      <w:lvlJc w:val="left"/>
      <w:pPr>
        <w:ind w:left="5040" w:hanging="360"/>
      </w:pPr>
      <w:rPr>
        <w:rFonts w:ascii="Symbol" w:hAnsi="Symbol" w:hint="default"/>
      </w:rPr>
    </w:lvl>
    <w:lvl w:ilvl="7" w:tplc="48A2F2E8" w:tentative="1">
      <w:start w:val="1"/>
      <w:numFmt w:val="bullet"/>
      <w:lvlText w:val="o"/>
      <w:lvlJc w:val="left"/>
      <w:pPr>
        <w:ind w:left="5760" w:hanging="360"/>
      </w:pPr>
      <w:rPr>
        <w:rFonts w:ascii="Courier New" w:hAnsi="Courier New" w:cs="Courier New" w:hint="default"/>
      </w:rPr>
    </w:lvl>
    <w:lvl w:ilvl="8" w:tplc="4F2C9C44" w:tentative="1">
      <w:start w:val="1"/>
      <w:numFmt w:val="bullet"/>
      <w:lvlText w:val=""/>
      <w:lvlJc w:val="left"/>
      <w:pPr>
        <w:ind w:left="6480" w:hanging="360"/>
      </w:pPr>
      <w:rPr>
        <w:rFonts w:ascii="Wingdings" w:hAnsi="Wingdings" w:hint="default"/>
      </w:rPr>
    </w:lvl>
  </w:abstractNum>
  <w:abstractNum w:abstractNumId="13" w15:restartNumberingAfterBreak="0">
    <w:nsid w:val="44B3576C"/>
    <w:multiLevelType w:val="multilevel"/>
    <w:tmpl w:val="2422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6650C"/>
    <w:multiLevelType w:val="hybridMultilevel"/>
    <w:tmpl w:val="AF5287F8"/>
    <w:lvl w:ilvl="0" w:tplc="E0F0DE46">
      <w:numFmt w:val="bullet"/>
      <w:lvlText w:val="-"/>
      <w:lvlJc w:val="left"/>
      <w:pPr>
        <w:ind w:left="1776" w:hanging="360"/>
      </w:pPr>
      <w:rPr>
        <w:rFonts w:ascii="Arial" w:eastAsia="Calibri" w:hAnsi="Arial" w:cs="Arial" w:hint="default"/>
      </w:rPr>
    </w:lvl>
    <w:lvl w:ilvl="1" w:tplc="DB222C7C">
      <w:start w:val="1"/>
      <w:numFmt w:val="bullet"/>
      <w:lvlText w:val="o"/>
      <w:lvlJc w:val="left"/>
      <w:pPr>
        <w:ind w:left="2496" w:hanging="360"/>
      </w:pPr>
      <w:rPr>
        <w:rFonts w:ascii="Courier New" w:hAnsi="Courier New" w:cs="Courier New" w:hint="default"/>
      </w:rPr>
    </w:lvl>
    <w:lvl w:ilvl="2" w:tplc="0472C48C">
      <w:start w:val="1"/>
      <w:numFmt w:val="bullet"/>
      <w:lvlText w:val=""/>
      <w:lvlJc w:val="left"/>
      <w:pPr>
        <w:ind w:left="3216" w:hanging="360"/>
      </w:pPr>
      <w:rPr>
        <w:rFonts w:ascii="Wingdings" w:hAnsi="Wingdings" w:hint="default"/>
      </w:rPr>
    </w:lvl>
    <w:lvl w:ilvl="3" w:tplc="A56EDC54">
      <w:start w:val="1"/>
      <w:numFmt w:val="bullet"/>
      <w:lvlText w:val=""/>
      <w:lvlJc w:val="left"/>
      <w:pPr>
        <w:ind w:left="3936" w:hanging="360"/>
      </w:pPr>
      <w:rPr>
        <w:rFonts w:ascii="Symbol" w:hAnsi="Symbol" w:hint="default"/>
      </w:rPr>
    </w:lvl>
    <w:lvl w:ilvl="4" w:tplc="3EF47690">
      <w:start w:val="1"/>
      <w:numFmt w:val="bullet"/>
      <w:lvlText w:val="o"/>
      <w:lvlJc w:val="left"/>
      <w:pPr>
        <w:ind w:left="4656" w:hanging="360"/>
      </w:pPr>
      <w:rPr>
        <w:rFonts w:ascii="Courier New" w:hAnsi="Courier New" w:cs="Courier New" w:hint="default"/>
      </w:rPr>
    </w:lvl>
    <w:lvl w:ilvl="5" w:tplc="0CC645E0">
      <w:start w:val="1"/>
      <w:numFmt w:val="bullet"/>
      <w:lvlText w:val=""/>
      <w:lvlJc w:val="left"/>
      <w:pPr>
        <w:ind w:left="5376" w:hanging="360"/>
      </w:pPr>
      <w:rPr>
        <w:rFonts w:ascii="Wingdings" w:hAnsi="Wingdings" w:hint="default"/>
      </w:rPr>
    </w:lvl>
    <w:lvl w:ilvl="6" w:tplc="1F7A03E2">
      <w:start w:val="1"/>
      <w:numFmt w:val="bullet"/>
      <w:lvlText w:val=""/>
      <w:lvlJc w:val="left"/>
      <w:pPr>
        <w:ind w:left="6096" w:hanging="360"/>
      </w:pPr>
      <w:rPr>
        <w:rFonts w:ascii="Symbol" w:hAnsi="Symbol" w:hint="default"/>
      </w:rPr>
    </w:lvl>
    <w:lvl w:ilvl="7" w:tplc="5CDCE32C">
      <w:start w:val="1"/>
      <w:numFmt w:val="bullet"/>
      <w:lvlText w:val="o"/>
      <w:lvlJc w:val="left"/>
      <w:pPr>
        <w:ind w:left="6816" w:hanging="360"/>
      </w:pPr>
      <w:rPr>
        <w:rFonts w:ascii="Courier New" w:hAnsi="Courier New" w:cs="Courier New" w:hint="default"/>
      </w:rPr>
    </w:lvl>
    <w:lvl w:ilvl="8" w:tplc="C4E40E68">
      <w:start w:val="1"/>
      <w:numFmt w:val="bullet"/>
      <w:lvlText w:val=""/>
      <w:lvlJc w:val="left"/>
      <w:pPr>
        <w:ind w:left="7536" w:hanging="360"/>
      </w:pPr>
      <w:rPr>
        <w:rFonts w:ascii="Wingdings" w:hAnsi="Wingdings" w:hint="default"/>
      </w:rPr>
    </w:lvl>
  </w:abstractNum>
  <w:abstractNum w:abstractNumId="15" w15:restartNumberingAfterBreak="0">
    <w:nsid w:val="50C2691E"/>
    <w:multiLevelType w:val="hybridMultilevel"/>
    <w:tmpl w:val="C116196E"/>
    <w:lvl w:ilvl="0" w:tplc="B3683AEE">
      <w:start w:val="1"/>
      <w:numFmt w:val="bullet"/>
      <w:lvlText w:val=""/>
      <w:lvlJc w:val="left"/>
      <w:pPr>
        <w:ind w:left="720" w:hanging="360"/>
      </w:pPr>
      <w:rPr>
        <w:rFonts w:ascii="Wingdings" w:hAnsi="Wingdings" w:hint="default"/>
      </w:rPr>
    </w:lvl>
    <w:lvl w:ilvl="1" w:tplc="4DE4BA06" w:tentative="1">
      <w:start w:val="1"/>
      <w:numFmt w:val="bullet"/>
      <w:lvlText w:val="o"/>
      <w:lvlJc w:val="left"/>
      <w:pPr>
        <w:ind w:left="1440" w:hanging="360"/>
      </w:pPr>
      <w:rPr>
        <w:rFonts w:ascii="Courier New" w:hAnsi="Courier New" w:cs="Courier New" w:hint="default"/>
      </w:rPr>
    </w:lvl>
    <w:lvl w:ilvl="2" w:tplc="3000B5A0" w:tentative="1">
      <w:start w:val="1"/>
      <w:numFmt w:val="bullet"/>
      <w:lvlText w:val=""/>
      <w:lvlJc w:val="left"/>
      <w:pPr>
        <w:ind w:left="2160" w:hanging="360"/>
      </w:pPr>
      <w:rPr>
        <w:rFonts w:ascii="Wingdings" w:hAnsi="Wingdings" w:hint="default"/>
      </w:rPr>
    </w:lvl>
    <w:lvl w:ilvl="3" w:tplc="27E03236" w:tentative="1">
      <w:start w:val="1"/>
      <w:numFmt w:val="bullet"/>
      <w:lvlText w:val=""/>
      <w:lvlJc w:val="left"/>
      <w:pPr>
        <w:ind w:left="2880" w:hanging="360"/>
      </w:pPr>
      <w:rPr>
        <w:rFonts w:ascii="Symbol" w:hAnsi="Symbol" w:hint="default"/>
      </w:rPr>
    </w:lvl>
    <w:lvl w:ilvl="4" w:tplc="9B882A96" w:tentative="1">
      <w:start w:val="1"/>
      <w:numFmt w:val="bullet"/>
      <w:lvlText w:val="o"/>
      <w:lvlJc w:val="left"/>
      <w:pPr>
        <w:ind w:left="3600" w:hanging="360"/>
      </w:pPr>
      <w:rPr>
        <w:rFonts w:ascii="Courier New" w:hAnsi="Courier New" w:cs="Courier New" w:hint="default"/>
      </w:rPr>
    </w:lvl>
    <w:lvl w:ilvl="5" w:tplc="187A7E56" w:tentative="1">
      <w:start w:val="1"/>
      <w:numFmt w:val="bullet"/>
      <w:lvlText w:val=""/>
      <w:lvlJc w:val="left"/>
      <w:pPr>
        <w:ind w:left="4320" w:hanging="360"/>
      </w:pPr>
      <w:rPr>
        <w:rFonts w:ascii="Wingdings" w:hAnsi="Wingdings" w:hint="default"/>
      </w:rPr>
    </w:lvl>
    <w:lvl w:ilvl="6" w:tplc="1A522B5E" w:tentative="1">
      <w:start w:val="1"/>
      <w:numFmt w:val="bullet"/>
      <w:lvlText w:val=""/>
      <w:lvlJc w:val="left"/>
      <w:pPr>
        <w:ind w:left="5040" w:hanging="360"/>
      </w:pPr>
      <w:rPr>
        <w:rFonts w:ascii="Symbol" w:hAnsi="Symbol" w:hint="default"/>
      </w:rPr>
    </w:lvl>
    <w:lvl w:ilvl="7" w:tplc="1D989FD8" w:tentative="1">
      <w:start w:val="1"/>
      <w:numFmt w:val="bullet"/>
      <w:lvlText w:val="o"/>
      <w:lvlJc w:val="left"/>
      <w:pPr>
        <w:ind w:left="5760" w:hanging="360"/>
      </w:pPr>
      <w:rPr>
        <w:rFonts w:ascii="Courier New" w:hAnsi="Courier New" w:cs="Courier New" w:hint="default"/>
      </w:rPr>
    </w:lvl>
    <w:lvl w:ilvl="8" w:tplc="BF1E7494" w:tentative="1">
      <w:start w:val="1"/>
      <w:numFmt w:val="bullet"/>
      <w:lvlText w:val=""/>
      <w:lvlJc w:val="left"/>
      <w:pPr>
        <w:ind w:left="6480" w:hanging="360"/>
      </w:pPr>
      <w:rPr>
        <w:rFonts w:ascii="Wingdings" w:hAnsi="Wingdings" w:hint="default"/>
      </w:rPr>
    </w:lvl>
  </w:abstractNum>
  <w:abstractNum w:abstractNumId="16" w15:restartNumberingAfterBreak="0">
    <w:nsid w:val="53285B35"/>
    <w:multiLevelType w:val="multilevel"/>
    <w:tmpl w:val="B0C2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A25821"/>
    <w:multiLevelType w:val="hybridMultilevel"/>
    <w:tmpl w:val="5DB2CA7A"/>
    <w:lvl w:ilvl="0" w:tplc="0E203054">
      <w:start w:val="1"/>
      <w:numFmt w:val="bullet"/>
      <w:lvlText w:val=""/>
      <w:lvlJc w:val="left"/>
      <w:pPr>
        <w:tabs>
          <w:tab w:val="num" w:pos="720"/>
        </w:tabs>
        <w:ind w:left="720" w:hanging="360"/>
      </w:pPr>
      <w:rPr>
        <w:rFonts w:ascii="Wingdings" w:hAnsi="Wingdings" w:hint="default"/>
      </w:rPr>
    </w:lvl>
    <w:lvl w:ilvl="1" w:tplc="8C6CAD5E" w:tentative="1">
      <w:start w:val="1"/>
      <w:numFmt w:val="bullet"/>
      <w:lvlText w:val=""/>
      <w:lvlJc w:val="left"/>
      <w:pPr>
        <w:tabs>
          <w:tab w:val="num" w:pos="1440"/>
        </w:tabs>
        <w:ind w:left="1440" w:hanging="360"/>
      </w:pPr>
      <w:rPr>
        <w:rFonts w:ascii="Wingdings" w:hAnsi="Wingdings" w:hint="default"/>
      </w:rPr>
    </w:lvl>
    <w:lvl w:ilvl="2" w:tplc="998067A6" w:tentative="1">
      <w:start w:val="1"/>
      <w:numFmt w:val="bullet"/>
      <w:lvlText w:val=""/>
      <w:lvlJc w:val="left"/>
      <w:pPr>
        <w:tabs>
          <w:tab w:val="num" w:pos="2160"/>
        </w:tabs>
        <w:ind w:left="2160" w:hanging="360"/>
      </w:pPr>
      <w:rPr>
        <w:rFonts w:ascii="Wingdings" w:hAnsi="Wingdings" w:hint="default"/>
      </w:rPr>
    </w:lvl>
    <w:lvl w:ilvl="3" w:tplc="A414000E" w:tentative="1">
      <w:start w:val="1"/>
      <w:numFmt w:val="bullet"/>
      <w:lvlText w:val=""/>
      <w:lvlJc w:val="left"/>
      <w:pPr>
        <w:tabs>
          <w:tab w:val="num" w:pos="2880"/>
        </w:tabs>
        <w:ind w:left="2880" w:hanging="360"/>
      </w:pPr>
      <w:rPr>
        <w:rFonts w:ascii="Wingdings" w:hAnsi="Wingdings" w:hint="default"/>
      </w:rPr>
    </w:lvl>
    <w:lvl w:ilvl="4" w:tplc="6576EDC4" w:tentative="1">
      <w:start w:val="1"/>
      <w:numFmt w:val="bullet"/>
      <w:lvlText w:val=""/>
      <w:lvlJc w:val="left"/>
      <w:pPr>
        <w:tabs>
          <w:tab w:val="num" w:pos="3600"/>
        </w:tabs>
        <w:ind w:left="3600" w:hanging="360"/>
      </w:pPr>
      <w:rPr>
        <w:rFonts w:ascii="Wingdings" w:hAnsi="Wingdings" w:hint="default"/>
      </w:rPr>
    </w:lvl>
    <w:lvl w:ilvl="5" w:tplc="1D8E145A" w:tentative="1">
      <w:start w:val="1"/>
      <w:numFmt w:val="bullet"/>
      <w:lvlText w:val=""/>
      <w:lvlJc w:val="left"/>
      <w:pPr>
        <w:tabs>
          <w:tab w:val="num" w:pos="4320"/>
        </w:tabs>
        <w:ind w:left="4320" w:hanging="360"/>
      </w:pPr>
      <w:rPr>
        <w:rFonts w:ascii="Wingdings" w:hAnsi="Wingdings" w:hint="default"/>
      </w:rPr>
    </w:lvl>
    <w:lvl w:ilvl="6" w:tplc="30EC5394" w:tentative="1">
      <w:start w:val="1"/>
      <w:numFmt w:val="bullet"/>
      <w:lvlText w:val=""/>
      <w:lvlJc w:val="left"/>
      <w:pPr>
        <w:tabs>
          <w:tab w:val="num" w:pos="5040"/>
        </w:tabs>
        <w:ind w:left="5040" w:hanging="360"/>
      </w:pPr>
      <w:rPr>
        <w:rFonts w:ascii="Wingdings" w:hAnsi="Wingdings" w:hint="default"/>
      </w:rPr>
    </w:lvl>
    <w:lvl w:ilvl="7" w:tplc="B4329A98" w:tentative="1">
      <w:start w:val="1"/>
      <w:numFmt w:val="bullet"/>
      <w:lvlText w:val=""/>
      <w:lvlJc w:val="left"/>
      <w:pPr>
        <w:tabs>
          <w:tab w:val="num" w:pos="5760"/>
        </w:tabs>
        <w:ind w:left="5760" w:hanging="360"/>
      </w:pPr>
      <w:rPr>
        <w:rFonts w:ascii="Wingdings" w:hAnsi="Wingdings" w:hint="default"/>
      </w:rPr>
    </w:lvl>
    <w:lvl w:ilvl="8" w:tplc="3F2A9EE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4325A7"/>
    <w:multiLevelType w:val="hybridMultilevel"/>
    <w:tmpl w:val="4BD6C014"/>
    <w:lvl w:ilvl="0" w:tplc="6450EEF8">
      <w:start w:val="1"/>
      <w:numFmt w:val="bullet"/>
      <w:lvlText w:val=""/>
      <w:lvlJc w:val="left"/>
      <w:pPr>
        <w:ind w:left="720" w:hanging="360"/>
      </w:pPr>
      <w:rPr>
        <w:rFonts w:ascii="Symbol" w:hAnsi="Symbol" w:hint="default"/>
      </w:rPr>
    </w:lvl>
    <w:lvl w:ilvl="1" w:tplc="59068DAA" w:tentative="1">
      <w:start w:val="1"/>
      <w:numFmt w:val="bullet"/>
      <w:lvlText w:val="o"/>
      <w:lvlJc w:val="left"/>
      <w:pPr>
        <w:ind w:left="1440" w:hanging="360"/>
      </w:pPr>
      <w:rPr>
        <w:rFonts w:ascii="Courier New" w:hAnsi="Courier New" w:cs="Courier New" w:hint="default"/>
      </w:rPr>
    </w:lvl>
    <w:lvl w:ilvl="2" w:tplc="3BE405F0" w:tentative="1">
      <w:start w:val="1"/>
      <w:numFmt w:val="bullet"/>
      <w:lvlText w:val=""/>
      <w:lvlJc w:val="left"/>
      <w:pPr>
        <w:ind w:left="2160" w:hanging="360"/>
      </w:pPr>
      <w:rPr>
        <w:rFonts w:ascii="Wingdings" w:hAnsi="Wingdings" w:hint="default"/>
      </w:rPr>
    </w:lvl>
    <w:lvl w:ilvl="3" w:tplc="2FBE0A9A" w:tentative="1">
      <w:start w:val="1"/>
      <w:numFmt w:val="bullet"/>
      <w:lvlText w:val=""/>
      <w:lvlJc w:val="left"/>
      <w:pPr>
        <w:ind w:left="2880" w:hanging="360"/>
      </w:pPr>
      <w:rPr>
        <w:rFonts w:ascii="Symbol" w:hAnsi="Symbol" w:hint="default"/>
      </w:rPr>
    </w:lvl>
    <w:lvl w:ilvl="4" w:tplc="039CB686" w:tentative="1">
      <w:start w:val="1"/>
      <w:numFmt w:val="bullet"/>
      <w:lvlText w:val="o"/>
      <w:lvlJc w:val="left"/>
      <w:pPr>
        <w:ind w:left="3600" w:hanging="360"/>
      </w:pPr>
      <w:rPr>
        <w:rFonts w:ascii="Courier New" w:hAnsi="Courier New" w:cs="Courier New" w:hint="default"/>
      </w:rPr>
    </w:lvl>
    <w:lvl w:ilvl="5" w:tplc="BA68D3C8" w:tentative="1">
      <w:start w:val="1"/>
      <w:numFmt w:val="bullet"/>
      <w:lvlText w:val=""/>
      <w:lvlJc w:val="left"/>
      <w:pPr>
        <w:ind w:left="4320" w:hanging="360"/>
      </w:pPr>
      <w:rPr>
        <w:rFonts w:ascii="Wingdings" w:hAnsi="Wingdings" w:hint="default"/>
      </w:rPr>
    </w:lvl>
    <w:lvl w:ilvl="6" w:tplc="1714AEE8" w:tentative="1">
      <w:start w:val="1"/>
      <w:numFmt w:val="bullet"/>
      <w:lvlText w:val=""/>
      <w:lvlJc w:val="left"/>
      <w:pPr>
        <w:ind w:left="5040" w:hanging="360"/>
      </w:pPr>
      <w:rPr>
        <w:rFonts w:ascii="Symbol" w:hAnsi="Symbol" w:hint="default"/>
      </w:rPr>
    </w:lvl>
    <w:lvl w:ilvl="7" w:tplc="6A38878A" w:tentative="1">
      <w:start w:val="1"/>
      <w:numFmt w:val="bullet"/>
      <w:lvlText w:val="o"/>
      <w:lvlJc w:val="left"/>
      <w:pPr>
        <w:ind w:left="5760" w:hanging="360"/>
      </w:pPr>
      <w:rPr>
        <w:rFonts w:ascii="Courier New" w:hAnsi="Courier New" w:cs="Courier New" w:hint="default"/>
      </w:rPr>
    </w:lvl>
    <w:lvl w:ilvl="8" w:tplc="51D610FA" w:tentative="1">
      <w:start w:val="1"/>
      <w:numFmt w:val="bullet"/>
      <w:lvlText w:val=""/>
      <w:lvlJc w:val="left"/>
      <w:pPr>
        <w:ind w:left="6480" w:hanging="360"/>
      </w:pPr>
      <w:rPr>
        <w:rFonts w:ascii="Wingdings" w:hAnsi="Wingdings" w:hint="default"/>
      </w:rPr>
    </w:lvl>
  </w:abstractNum>
  <w:abstractNum w:abstractNumId="19" w15:restartNumberingAfterBreak="0">
    <w:nsid w:val="64C5318F"/>
    <w:multiLevelType w:val="hybridMultilevel"/>
    <w:tmpl w:val="D8F60618"/>
    <w:lvl w:ilvl="0" w:tplc="3CEEF69A">
      <w:start w:val="1"/>
      <w:numFmt w:val="bullet"/>
      <w:lvlText w:val=""/>
      <w:lvlJc w:val="left"/>
      <w:pPr>
        <w:ind w:left="720" w:hanging="360"/>
      </w:pPr>
      <w:rPr>
        <w:rFonts w:ascii="Symbol" w:hAnsi="Symbol" w:hint="default"/>
      </w:rPr>
    </w:lvl>
    <w:lvl w:ilvl="1" w:tplc="FD0A0D74">
      <w:start w:val="1"/>
      <w:numFmt w:val="bullet"/>
      <w:lvlText w:val="o"/>
      <w:lvlJc w:val="left"/>
      <w:pPr>
        <w:ind w:left="1440" w:hanging="360"/>
      </w:pPr>
      <w:rPr>
        <w:rFonts w:ascii="Courier New" w:hAnsi="Courier New" w:cs="Courier New" w:hint="default"/>
      </w:rPr>
    </w:lvl>
    <w:lvl w:ilvl="2" w:tplc="82B27870">
      <w:start w:val="1"/>
      <w:numFmt w:val="bullet"/>
      <w:lvlText w:val=""/>
      <w:lvlJc w:val="left"/>
      <w:pPr>
        <w:ind w:left="2160" w:hanging="360"/>
      </w:pPr>
      <w:rPr>
        <w:rFonts w:ascii="Wingdings" w:hAnsi="Wingdings" w:hint="default"/>
      </w:rPr>
    </w:lvl>
    <w:lvl w:ilvl="3" w:tplc="E384F624">
      <w:start w:val="1"/>
      <w:numFmt w:val="bullet"/>
      <w:lvlText w:val=""/>
      <w:lvlJc w:val="left"/>
      <w:pPr>
        <w:ind w:left="2880" w:hanging="360"/>
      </w:pPr>
      <w:rPr>
        <w:rFonts w:ascii="Symbol" w:hAnsi="Symbol" w:hint="default"/>
      </w:rPr>
    </w:lvl>
    <w:lvl w:ilvl="4" w:tplc="691A81B6">
      <w:start w:val="1"/>
      <w:numFmt w:val="bullet"/>
      <w:lvlText w:val="o"/>
      <w:lvlJc w:val="left"/>
      <w:pPr>
        <w:ind w:left="3600" w:hanging="360"/>
      </w:pPr>
      <w:rPr>
        <w:rFonts w:ascii="Courier New" w:hAnsi="Courier New" w:cs="Courier New" w:hint="default"/>
      </w:rPr>
    </w:lvl>
    <w:lvl w:ilvl="5" w:tplc="A8DEE606">
      <w:start w:val="1"/>
      <w:numFmt w:val="bullet"/>
      <w:lvlText w:val=""/>
      <w:lvlJc w:val="left"/>
      <w:pPr>
        <w:ind w:left="4320" w:hanging="360"/>
      </w:pPr>
      <w:rPr>
        <w:rFonts w:ascii="Wingdings" w:hAnsi="Wingdings" w:hint="default"/>
      </w:rPr>
    </w:lvl>
    <w:lvl w:ilvl="6" w:tplc="1C008EC2">
      <w:start w:val="1"/>
      <w:numFmt w:val="bullet"/>
      <w:lvlText w:val=""/>
      <w:lvlJc w:val="left"/>
      <w:pPr>
        <w:ind w:left="5040" w:hanging="360"/>
      </w:pPr>
      <w:rPr>
        <w:rFonts w:ascii="Symbol" w:hAnsi="Symbol" w:hint="default"/>
      </w:rPr>
    </w:lvl>
    <w:lvl w:ilvl="7" w:tplc="49A0FB74">
      <w:start w:val="1"/>
      <w:numFmt w:val="bullet"/>
      <w:lvlText w:val="o"/>
      <w:lvlJc w:val="left"/>
      <w:pPr>
        <w:ind w:left="5760" w:hanging="360"/>
      </w:pPr>
      <w:rPr>
        <w:rFonts w:ascii="Courier New" w:hAnsi="Courier New" w:cs="Courier New" w:hint="default"/>
      </w:rPr>
    </w:lvl>
    <w:lvl w:ilvl="8" w:tplc="3FB22062">
      <w:start w:val="1"/>
      <w:numFmt w:val="bullet"/>
      <w:lvlText w:val=""/>
      <w:lvlJc w:val="left"/>
      <w:pPr>
        <w:ind w:left="6480" w:hanging="360"/>
      </w:pPr>
      <w:rPr>
        <w:rFonts w:ascii="Wingdings" w:hAnsi="Wingdings" w:hint="default"/>
      </w:rPr>
    </w:lvl>
  </w:abstractNum>
  <w:abstractNum w:abstractNumId="20" w15:restartNumberingAfterBreak="0">
    <w:nsid w:val="6CE266C6"/>
    <w:multiLevelType w:val="hybridMultilevel"/>
    <w:tmpl w:val="7602B57C"/>
    <w:lvl w:ilvl="0" w:tplc="E1D43CA8">
      <w:start w:val="5"/>
      <w:numFmt w:val="bullet"/>
      <w:lvlText w:val="-"/>
      <w:lvlJc w:val="left"/>
      <w:pPr>
        <w:ind w:left="720" w:hanging="360"/>
      </w:pPr>
      <w:rPr>
        <w:rFonts w:ascii="Times New Roman" w:eastAsia="Times New Roman" w:hAnsi="Times New Roman" w:cs="Times New Roman" w:hint="default"/>
      </w:rPr>
    </w:lvl>
    <w:lvl w:ilvl="1" w:tplc="6E9CB6EA" w:tentative="1">
      <w:start w:val="1"/>
      <w:numFmt w:val="bullet"/>
      <w:lvlText w:val="o"/>
      <w:lvlJc w:val="left"/>
      <w:pPr>
        <w:ind w:left="1440" w:hanging="360"/>
      </w:pPr>
      <w:rPr>
        <w:rFonts w:ascii="Courier New" w:hAnsi="Courier New" w:cs="Courier New" w:hint="default"/>
      </w:rPr>
    </w:lvl>
    <w:lvl w:ilvl="2" w:tplc="AE34AFCC" w:tentative="1">
      <w:start w:val="1"/>
      <w:numFmt w:val="bullet"/>
      <w:lvlText w:val=""/>
      <w:lvlJc w:val="left"/>
      <w:pPr>
        <w:ind w:left="2160" w:hanging="360"/>
      </w:pPr>
      <w:rPr>
        <w:rFonts w:ascii="Wingdings" w:hAnsi="Wingdings" w:hint="default"/>
      </w:rPr>
    </w:lvl>
    <w:lvl w:ilvl="3" w:tplc="B9CE86DE" w:tentative="1">
      <w:start w:val="1"/>
      <w:numFmt w:val="bullet"/>
      <w:lvlText w:val=""/>
      <w:lvlJc w:val="left"/>
      <w:pPr>
        <w:ind w:left="2880" w:hanging="360"/>
      </w:pPr>
      <w:rPr>
        <w:rFonts w:ascii="Symbol" w:hAnsi="Symbol" w:hint="default"/>
      </w:rPr>
    </w:lvl>
    <w:lvl w:ilvl="4" w:tplc="93721642" w:tentative="1">
      <w:start w:val="1"/>
      <w:numFmt w:val="bullet"/>
      <w:lvlText w:val="o"/>
      <w:lvlJc w:val="left"/>
      <w:pPr>
        <w:ind w:left="3600" w:hanging="360"/>
      </w:pPr>
      <w:rPr>
        <w:rFonts w:ascii="Courier New" w:hAnsi="Courier New" w:cs="Courier New" w:hint="default"/>
      </w:rPr>
    </w:lvl>
    <w:lvl w:ilvl="5" w:tplc="4DDC4D0E" w:tentative="1">
      <w:start w:val="1"/>
      <w:numFmt w:val="bullet"/>
      <w:lvlText w:val=""/>
      <w:lvlJc w:val="left"/>
      <w:pPr>
        <w:ind w:left="4320" w:hanging="360"/>
      </w:pPr>
      <w:rPr>
        <w:rFonts w:ascii="Wingdings" w:hAnsi="Wingdings" w:hint="default"/>
      </w:rPr>
    </w:lvl>
    <w:lvl w:ilvl="6" w:tplc="95520908" w:tentative="1">
      <w:start w:val="1"/>
      <w:numFmt w:val="bullet"/>
      <w:lvlText w:val=""/>
      <w:lvlJc w:val="left"/>
      <w:pPr>
        <w:ind w:left="5040" w:hanging="360"/>
      </w:pPr>
      <w:rPr>
        <w:rFonts w:ascii="Symbol" w:hAnsi="Symbol" w:hint="default"/>
      </w:rPr>
    </w:lvl>
    <w:lvl w:ilvl="7" w:tplc="C298C494" w:tentative="1">
      <w:start w:val="1"/>
      <w:numFmt w:val="bullet"/>
      <w:lvlText w:val="o"/>
      <w:lvlJc w:val="left"/>
      <w:pPr>
        <w:ind w:left="5760" w:hanging="360"/>
      </w:pPr>
      <w:rPr>
        <w:rFonts w:ascii="Courier New" w:hAnsi="Courier New" w:cs="Courier New" w:hint="default"/>
      </w:rPr>
    </w:lvl>
    <w:lvl w:ilvl="8" w:tplc="0184A744" w:tentative="1">
      <w:start w:val="1"/>
      <w:numFmt w:val="bullet"/>
      <w:lvlText w:val=""/>
      <w:lvlJc w:val="left"/>
      <w:pPr>
        <w:ind w:left="6480" w:hanging="360"/>
      </w:pPr>
      <w:rPr>
        <w:rFonts w:ascii="Wingdings" w:hAnsi="Wingdings" w:hint="default"/>
      </w:rPr>
    </w:lvl>
  </w:abstractNum>
  <w:abstractNum w:abstractNumId="21" w15:restartNumberingAfterBreak="0">
    <w:nsid w:val="72E03A22"/>
    <w:multiLevelType w:val="hybridMultilevel"/>
    <w:tmpl w:val="B0D68922"/>
    <w:lvl w:ilvl="0" w:tplc="644C3768">
      <w:start w:val="1"/>
      <w:numFmt w:val="decimal"/>
      <w:lvlText w:val="%1."/>
      <w:lvlJc w:val="left"/>
      <w:pPr>
        <w:ind w:left="720" w:hanging="360"/>
      </w:pPr>
      <w:rPr>
        <w:rFonts w:cs="Times New Roman"/>
      </w:rPr>
    </w:lvl>
    <w:lvl w:ilvl="1" w:tplc="08223CAE" w:tentative="1">
      <w:start w:val="1"/>
      <w:numFmt w:val="lowerLetter"/>
      <w:lvlText w:val="%2."/>
      <w:lvlJc w:val="left"/>
      <w:pPr>
        <w:ind w:left="1440" w:hanging="360"/>
      </w:pPr>
      <w:rPr>
        <w:rFonts w:cs="Times New Roman"/>
      </w:rPr>
    </w:lvl>
    <w:lvl w:ilvl="2" w:tplc="555C0B02" w:tentative="1">
      <w:start w:val="1"/>
      <w:numFmt w:val="lowerRoman"/>
      <w:lvlText w:val="%3."/>
      <w:lvlJc w:val="right"/>
      <w:pPr>
        <w:ind w:left="2160" w:hanging="180"/>
      </w:pPr>
      <w:rPr>
        <w:rFonts w:cs="Times New Roman"/>
      </w:rPr>
    </w:lvl>
    <w:lvl w:ilvl="3" w:tplc="ADBEF478" w:tentative="1">
      <w:start w:val="1"/>
      <w:numFmt w:val="decimal"/>
      <w:lvlText w:val="%4."/>
      <w:lvlJc w:val="left"/>
      <w:pPr>
        <w:ind w:left="2880" w:hanging="360"/>
      </w:pPr>
      <w:rPr>
        <w:rFonts w:cs="Times New Roman"/>
      </w:rPr>
    </w:lvl>
    <w:lvl w:ilvl="4" w:tplc="5A7A7EE2" w:tentative="1">
      <w:start w:val="1"/>
      <w:numFmt w:val="lowerLetter"/>
      <w:lvlText w:val="%5."/>
      <w:lvlJc w:val="left"/>
      <w:pPr>
        <w:ind w:left="3600" w:hanging="360"/>
      </w:pPr>
      <w:rPr>
        <w:rFonts w:cs="Times New Roman"/>
      </w:rPr>
    </w:lvl>
    <w:lvl w:ilvl="5" w:tplc="239ED720" w:tentative="1">
      <w:start w:val="1"/>
      <w:numFmt w:val="lowerRoman"/>
      <w:lvlText w:val="%6."/>
      <w:lvlJc w:val="right"/>
      <w:pPr>
        <w:ind w:left="4320" w:hanging="180"/>
      </w:pPr>
      <w:rPr>
        <w:rFonts w:cs="Times New Roman"/>
      </w:rPr>
    </w:lvl>
    <w:lvl w:ilvl="6" w:tplc="9ED6E47C" w:tentative="1">
      <w:start w:val="1"/>
      <w:numFmt w:val="decimal"/>
      <w:lvlText w:val="%7."/>
      <w:lvlJc w:val="left"/>
      <w:pPr>
        <w:ind w:left="5040" w:hanging="360"/>
      </w:pPr>
      <w:rPr>
        <w:rFonts w:cs="Times New Roman"/>
      </w:rPr>
    </w:lvl>
    <w:lvl w:ilvl="7" w:tplc="EE5CF970" w:tentative="1">
      <w:start w:val="1"/>
      <w:numFmt w:val="lowerLetter"/>
      <w:lvlText w:val="%8."/>
      <w:lvlJc w:val="left"/>
      <w:pPr>
        <w:ind w:left="5760" w:hanging="360"/>
      </w:pPr>
      <w:rPr>
        <w:rFonts w:cs="Times New Roman"/>
      </w:rPr>
    </w:lvl>
    <w:lvl w:ilvl="8" w:tplc="05E229EC" w:tentative="1">
      <w:start w:val="1"/>
      <w:numFmt w:val="lowerRoman"/>
      <w:lvlText w:val="%9."/>
      <w:lvlJc w:val="right"/>
      <w:pPr>
        <w:ind w:left="6480" w:hanging="180"/>
      </w:pPr>
      <w:rPr>
        <w:rFonts w:cs="Times New Roman"/>
      </w:rPr>
    </w:lvl>
  </w:abstractNum>
  <w:abstractNum w:abstractNumId="22" w15:restartNumberingAfterBreak="0">
    <w:nsid w:val="7D796EAC"/>
    <w:multiLevelType w:val="hybridMultilevel"/>
    <w:tmpl w:val="0F128120"/>
    <w:lvl w:ilvl="0" w:tplc="7AB60912">
      <w:start w:val="1"/>
      <w:numFmt w:val="decimal"/>
      <w:lvlText w:val="%1."/>
      <w:lvlJc w:val="left"/>
      <w:pPr>
        <w:ind w:left="720" w:hanging="360"/>
      </w:pPr>
      <w:rPr>
        <w:rFonts w:cs="Times New Roman"/>
      </w:rPr>
    </w:lvl>
    <w:lvl w:ilvl="1" w:tplc="307EC17A" w:tentative="1">
      <w:start w:val="1"/>
      <w:numFmt w:val="lowerLetter"/>
      <w:lvlText w:val="%2."/>
      <w:lvlJc w:val="left"/>
      <w:pPr>
        <w:ind w:left="1440" w:hanging="360"/>
      </w:pPr>
      <w:rPr>
        <w:rFonts w:cs="Times New Roman"/>
      </w:rPr>
    </w:lvl>
    <w:lvl w:ilvl="2" w:tplc="14882838" w:tentative="1">
      <w:start w:val="1"/>
      <w:numFmt w:val="lowerRoman"/>
      <w:lvlText w:val="%3."/>
      <w:lvlJc w:val="right"/>
      <w:pPr>
        <w:ind w:left="2160" w:hanging="180"/>
      </w:pPr>
      <w:rPr>
        <w:rFonts w:cs="Times New Roman"/>
      </w:rPr>
    </w:lvl>
    <w:lvl w:ilvl="3" w:tplc="49664290" w:tentative="1">
      <w:start w:val="1"/>
      <w:numFmt w:val="decimal"/>
      <w:lvlText w:val="%4."/>
      <w:lvlJc w:val="left"/>
      <w:pPr>
        <w:ind w:left="2880" w:hanging="360"/>
      </w:pPr>
      <w:rPr>
        <w:rFonts w:cs="Times New Roman"/>
      </w:rPr>
    </w:lvl>
    <w:lvl w:ilvl="4" w:tplc="1C5A1906" w:tentative="1">
      <w:start w:val="1"/>
      <w:numFmt w:val="lowerLetter"/>
      <w:lvlText w:val="%5."/>
      <w:lvlJc w:val="left"/>
      <w:pPr>
        <w:ind w:left="3600" w:hanging="360"/>
      </w:pPr>
      <w:rPr>
        <w:rFonts w:cs="Times New Roman"/>
      </w:rPr>
    </w:lvl>
    <w:lvl w:ilvl="5" w:tplc="7DF822EC" w:tentative="1">
      <w:start w:val="1"/>
      <w:numFmt w:val="lowerRoman"/>
      <w:lvlText w:val="%6."/>
      <w:lvlJc w:val="right"/>
      <w:pPr>
        <w:ind w:left="4320" w:hanging="180"/>
      </w:pPr>
      <w:rPr>
        <w:rFonts w:cs="Times New Roman"/>
      </w:rPr>
    </w:lvl>
    <w:lvl w:ilvl="6" w:tplc="123AA032" w:tentative="1">
      <w:start w:val="1"/>
      <w:numFmt w:val="decimal"/>
      <w:lvlText w:val="%7."/>
      <w:lvlJc w:val="left"/>
      <w:pPr>
        <w:ind w:left="5040" w:hanging="360"/>
      </w:pPr>
      <w:rPr>
        <w:rFonts w:cs="Times New Roman"/>
      </w:rPr>
    </w:lvl>
    <w:lvl w:ilvl="7" w:tplc="16EA8FBA" w:tentative="1">
      <w:start w:val="1"/>
      <w:numFmt w:val="lowerLetter"/>
      <w:lvlText w:val="%8."/>
      <w:lvlJc w:val="left"/>
      <w:pPr>
        <w:ind w:left="5760" w:hanging="360"/>
      </w:pPr>
      <w:rPr>
        <w:rFonts w:cs="Times New Roman"/>
      </w:rPr>
    </w:lvl>
    <w:lvl w:ilvl="8" w:tplc="66205518" w:tentative="1">
      <w:start w:val="1"/>
      <w:numFmt w:val="lowerRoman"/>
      <w:lvlText w:val="%9."/>
      <w:lvlJc w:val="right"/>
      <w:pPr>
        <w:ind w:left="6480" w:hanging="180"/>
      </w:pPr>
      <w:rPr>
        <w:rFonts w:cs="Times New Roman"/>
      </w:rPr>
    </w:lvl>
  </w:abstractNum>
  <w:num w:numId="1" w16cid:durableId="375280893">
    <w:abstractNumId w:val="21"/>
  </w:num>
  <w:num w:numId="2" w16cid:durableId="2060471198">
    <w:abstractNumId w:val="3"/>
  </w:num>
  <w:num w:numId="3" w16cid:durableId="356004068">
    <w:abstractNumId w:val="22"/>
  </w:num>
  <w:num w:numId="4" w16cid:durableId="529732528">
    <w:abstractNumId w:val="9"/>
  </w:num>
  <w:num w:numId="5" w16cid:durableId="2115129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75085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27677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3248949">
    <w:abstractNumId w:val="8"/>
  </w:num>
  <w:num w:numId="9" w16cid:durableId="57751599">
    <w:abstractNumId w:val="10"/>
  </w:num>
  <w:num w:numId="10" w16cid:durableId="1201742808">
    <w:abstractNumId w:val="5"/>
  </w:num>
  <w:num w:numId="11" w16cid:durableId="1890267074">
    <w:abstractNumId w:val="2"/>
  </w:num>
  <w:num w:numId="12" w16cid:durableId="779910828">
    <w:abstractNumId w:val="11"/>
  </w:num>
  <w:num w:numId="13" w16cid:durableId="742916279">
    <w:abstractNumId w:val="12"/>
  </w:num>
  <w:num w:numId="14" w16cid:durableId="140971110">
    <w:abstractNumId w:val="19"/>
  </w:num>
  <w:num w:numId="15" w16cid:durableId="629358682">
    <w:abstractNumId w:val="7"/>
  </w:num>
  <w:num w:numId="16" w16cid:durableId="1346327246">
    <w:abstractNumId w:val="20"/>
  </w:num>
  <w:num w:numId="17" w16cid:durableId="976178679">
    <w:abstractNumId w:val="0"/>
  </w:num>
  <w:num w:numId="18" w16cid:durableId="142892610">
    <w:abstractNumId w:val="16"/>
  </w:num>
  <w:num w:numId="19" w16cid:durableId="2007439180">
    <w:abstractNumId w:val="4"/>
  </w:num>
  <w:num w:numId="20" w16cid:durableId="82146679">
    <w:abstractNumId w:val="13"/>
  </w:num>
  <w:num w:numId="21" w16cid:durableId="1678921009">
    <w:abstractNumId w:val="1"/>
  </w:num>
  <w:num w:numId="22" w16cid:durableId="332799590">
    <w:abstractNumId w:val="18"/>
  </w:num>
  <w:num w:numId="23" w16cid:durableId="1437169837">
    <w:abstractNumId w:val="14"/>
  </w:num>
  <w:num w:numId="24" w16cid:durableId="510216216">
    <w:abstractNumId w:val="17"/>
  </w:num>
  <w:num w:numId="25" w16cid:durableId="268052927">
    <w:abstractNumId w:val="6"/>
  </w:num>
  <w:num w:numId="26" w16cid:durableId="5135422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32"/>
    <w:rsid w:val="000008B2"/>
    <w:rsid w:val="00001A8A"/>
    <w:rsid w:val="000033E7"/>
    <w:rsid w:val="00007000"/>
    <w:rsid w:val="00012C0E"/>
    <w:rsid w:val="00013326"/>
    <w:rsid w:val="00013A2D"/>
    <w:rsid w:val="0001436D"/>
    <w:rsid w:val="000258E1"/>
    <w:rsid w:val="00030E79"/>
    <w:rsid w:val="00040A83"/>
    <w:rsid w:val="00047819"/>
    <w:rsid w:val="000545A7"/>
    <w:rsid w:val="00054ADC"/>
    <w:rsid w:val="0005636B"/>
    <w:rsid w:val="0005753D"/>
    <w:rsid w:val="00057822"/>
    <w:rsid w:val="0006055B"/>
    <w:rsid w:val="00071542"/>
    <w:rsid w:val="0007281F"/>
    <w:rsid w:val="00072ADA"/>
    <w:rsid w:val="000734B7"/>
    <w:rsid w:val="00073F1D"/>
    <w:rsid w:val="00075A71"/>
    <w:rsid w:val="00087BA7"/>
    <w:rsid w:val="00090B78"/>
    <w:rsid w:val="00094090"/>
    <w:rsid w:val="0009743F"/>
    <w:rsid w:val="000A78A2"/>
    <w:rsid w:val="000B0F94"/>
    <w:rsid w:val="000B4DB1"/>
    <w:rsid w:val="000C141B"/>
    <w:rsid w:val="000C4403"/>
    <w:rsid w:val="000C66CD"/>
    <w:rsid w:val="000C6A56"/>
    <w:rsid w:val="000D44DB"/>
    <w:rsid w:val="000E303F"/>
    <w:rsid w:val="000E41A0"/>
    <w:rsid w:val="000E4689"/>
    <w:rsid w:val="000E63A5"/>
    <w:rsid w:val="000E7ED9"/>
    <w:rsid w:val="000F1000"/>
    <w:rsid w:val="000F13BB"/>
    <w:rsid w:val="000F5030"/>
    <w:rsid w:val="000F79F1"/>
    <w:rsid w:val="00101702"/>
    <w:rsid w:val="001062D3"/>
    <w:rsid w:val="001075FC"/>
    <w:rsid w:val="00107D4F"/>
    <w:rsid w:val="001126E1"/>
    <w:rsid w:val="00131719"/>
    <w:rsid w:val="00144E93"/>
    <w:rsid w:val="00150ECC"/>
    <w:rsid w:val="00151278"/>
    <w:rsid w:val="00151500"/>
    <w:rsid w:val="00151CD4"/>
    <w:rsid w:val="00153469"/>
    <w:rsid w:val="00166172"/>
    <w:rsid w:val="00166258"/>
    <w:rsid w:val="0018401C"/>
    <w:rsid w:val="00184320"/>
    <w:rsid w:val="00187CA0"/>
    <w:rsid w:val="00191796"/>
    <w:rsid w:val="001943B5"/>
    <w:rsid w:val="001955BC"/>
    <w:rsid w:val="001A1C76"/>
    <w:rsid w:val="001A4F64"/>
    <w:rsid w:val="001A54C6"/>
    <w:rsid w:val="001A71CF"/>
    <w:rsid w:val="001B02C4"/>
    <w:rsid w:val="001B1673"/>
    <w:rsid w:val="001C00ED"/>
    <w:rsid w:val="001C121A"/>
    <w:rsid w:val="001C34C0"/>
    <w:rsid w:val="001D181B"/>
    <w:rsid w:val="001D1AA9"/>
    <w:rsid w:val="001D4D4E"/>
    <w:rsid w:val="001E29B1"/>
    <w:rsid w:val="001F066E"/>
    <w:rsid w:val="001F260D"/>
    <w:rsid w:val="001F6289"/>
    <w:rsid w:val="001F7DAB"/>
    <w:rsid w:val="00200234"/>
    <w:rsid w:val="00204CAF"/>
    <w:rsid w:val="00207DDD"/>
    <w:rsid w:val="00215127"/>
    <w:rsid w:val="00215721"/>
    <w:rsid w:val="002231A5"/>
    <w:rsid w:val="00234E05"/>
    <w:rsid w:val="002525FB"/>
    <w:rsid w:val="00253DFD"/>
    <w:rsid w:val="00255ECE"/>
    <w:rsid w:val="00257980"/>
    <w:rsid w:val="0026053B"/>
    <w:rsid w:val="00264AA0"/>
    <w:rsid w:val="00265545"/>
    <w:rsid w:val="00265687"/>
    <w:rsid w:val="00265D0B"/>
    <w:rsid w:val="00274E9F"/>
    <w:rsid w:val="0027575F"/>
    <w:rsid w:val="00281904"/>
    <w:rsid w:val="002858DF"/>
    <w:rsid w:val="00286FEC"/>
    <w:rsid w:val="00287EB3"/>
    <w:rsid w:val="00295978"/>
    <w:rsid w:val="0029740E"/>
    <w:rsid w:val="002A7C5C"/>
    <w:rsid w:val="002B2F87"/>
    <w:rsid w:val="002C3AEE"/>
    <w:rsid w:val="002C4D53"/>
    <w:rsid w:val="002C51F9"/>
    <w:rsid w:val="002C7431"/>
    <w:rsid w:val="002D0120"/>
    <w:rsid w:val="002D391B"/>
    <w:rsid w:val="002E09F2"/>
    <w:rsid w:val="002E5262"/>
    <w:rsid w:val="002F1486"/>
    <w:rsid w:val="002F1F8E"/>
    <w:rsid w:val="003073F2"/>
    <w:rsid w:val="00312643"/>
    <w:rsid w:val="00313E73"/>
    <w:rsid w:val="0032209A"/>
    <w:rsid w:val="0033239C"/>
    <w:rsid w:val="00332F62"/>
    <w:rsid w:val="00340FE0"/>
    <w:rsid w:val="00342370"/>
    <w:rsid w:val="003426E7"/>
    <w:rsid w:val="00351436"/>
    <w:rsid w:val="00353092"/>
    <w:rsid w:val="00354CDC"/>
    <w:rsid w:val="00355DC5"/>
    <w:rsid w:val="00357067"/>
    <w:rsid w:val="0036558D"/>
    <w:rsid w:val="00366AE3"/>
    <w:rsid w:val="00373D8F"/>
    <w:rsid w:val="00376819"/>
    <w:rsid w:val="003801C4"/>
    <w:rsid w:val="00381540"/>
    <w:rsid w:val="003848E3"/>
    <w:rsid w:val="00390DD1"/>
    <w:rsid w:val="0039630C"/>
    <w:rsid w:val="003A2B03"/>
    <w:rsid w:val="003A4016"/>
    <w:rsid w:val="003A73FB"/>
    <w:rsid w:val="003B5007"/>
    <w:rsid w:val="003C008A"/>
    <w:rsid w:val="003C15E7"/>
    <w:rsid w:val="003C6B80"/>
    <w:rsid w:val="003D1970"/>
    <w:rsid w:val="003D68EA"/>
    <w:rsid w:val="003E1355"/>
    <w:rsid w:val="003E1B12"/>
    <w:rsid w:val="003E2092"/>
    <w:rsid w:val="003E3421"/>
    <w:rsid w:val="003E4FB9"/>
    <w:rsid w:val="003E699A"/>
    <w:rsid w:val="003F04A7"/>
    <w:rsid w:val="003F3FB0"/>
    <w:rsid w:val="003F51E5"/>
    <w:rsid w:val="003F7077"/>
    <w:rsid w:val="004037B3"/>
    <w:rsid w:val="00416398"/>
    <w:rsid w:val="00420794"/>
    <w:rsid w:val="004316C1"/>
    <w:rsid w:val="0043242F"/>
    <w:rsid w:val="00432A97"/>
    <w:rsid w:val="00434320"/>
    <w:rsid w:val="00437772"/>
    <w:rsid w:val="004378E3"/>
    <w:rsid w:val="00440958"/>
    <w:rsid w:val="00443DDF"/>
    <w:rsid w:val="00447ABC"/>
    <w:rsid w:val="004549D6"/>
    <w:rsid w:val="00455756"/>
    <w:rsid w:val="00464544"/>
    <w:rsid w:val="00464C4A"/>
    <w:rsid w:val="00466243"/>
    <w:rsid w:val="00470961"/>
    <w:rsid w:val="00470DEB"/>
    <w:rsid w:val="00470FEB"/>
    <w:rsid w:val="004736E4"/>
    <w:rsid w:val="004739D5"/>
    <w:rsid w:val="00480013"/>
    <w:rsid w:val="00480A31"/>
    <w:rsid w:val="0048235F"/>
    <w:rsid w:val="0048411C"/>
    <w:rsid w:val="004857D7"/>
    <w:rsid w:val="00485AA5"/>
    <w:rsid w:val="004A1A5D"/>
    <w:rsid w:val="004A6F0F"/>
    <w:rsid w:val="004A7D6B"/>
    <w:rsid w:val="004B2C2B"/>
    <w:rsid w:val="004B38B6"/>
    <w:rsid w:val="004B561B"/>
    <w:rsid w:val="004B671B"/>
    <w:rsid w:val="004C75A8"/>
    <w:rsid w:val="004C7D7E"/>
    <w:rsid w:val="004D4168"/>
    <w:rsid w:val="004D54A1"/>
    <w:rsid w:val="004E1B71"/>
    <w:rsid w:val="004E1EF7"/>
    <w:rsid w:val="004F14EC"/>
    <w:rsid w:val="004F50DC"/>
    <w:rsid w:val="004F62F9"/>
    <w:rsid w:val="00512601"/>
    <w:rsid w:val="00516F76"/>
    <w:rsid w:val="00524878"/>
    <w:rsid w:val="005264EB"/>
    <w:rsid w:val="005265C8"/>
    <w:rsid w:val="005309EE"/>
    <w:rsid w:val="0053125D"/>
    <w:rsid w:val="00531744"/>
    <w:rsid w:val="005330D9"/>
    <w:rsid w:val="00535C21"/>
    <w:rsid w:val="005360F6"/>
    <w:rsid w:val="00541CD7"/>
    <w:rsid w:val="0054291A"/>
    <w:rsid w:val="00542CD9"/>
    <w:rsid w:val="005465CD"/>
    <w:rsid w:val="00550B4A"/>
    <w:rsid w:val="00552E0C"/>
    <w:rsid w:val="00554138"/>
    <w:rsid w:val="00556295"/>
    <w:rsid w:val="00561375"/>
    <w:rsid w:val="005650A3"/>
    <w:rsid w:val="005652C6"/>
    <w:rsid w:val="00565697"/>
    <w:rsid w:val="005664A6"/>
    <w:rsid w:val="00570FDD"/>
    <w:rsid w:val="00571C79"/>
    <w:rsid w:val="0057354A"/>
    <w:rsid w:val="00573D15"/>
    <w:rsid w:val="00584151"/>
    <w:rsid w:val="00584893"/>
    <w:rsid w:val="00590C41"/>
    <w:rsid w:val="00592EB1"/>
    <w:rsid w:val="005938B9"/>
    <w:rsid w:val="00595525"/>
    <w:rsid w:val="00595FDE"/>
    <w:rsid w:val="00596C92"/>
    <w:rsid w:val="00597A88"/>
    <w:rsid w:val="005A30EB"/>
    <w:rsid w:val="005A3ED3"/>
    <w:rsid w:val="005A5E5D"/>
    <w:rsid w:val="005B3116"/>
    <w:rsid w:val="005B3492"/>
    <w:rsid w:val="005B7E54"/>
    <w:rsid w:val="005C21CB"/>
    <w:rsid w:val="005C7578"/>
    <w:rsid w:val="005D38AE"/>
    <w:rsid w:val="005D6473"/>
    <w:rsid w:val="005D66B9"/>
    <w:rsid w:val="005E151A"/>
    <w:rsid w:val="005E5653"/>
    <w:rsid w:val="005F1979"/>
    <w:rsid w:val="00600511"/>
    <w:rsid w:val="00600DA3"/>
    <w:rsid w:val="00615DAD"/>
    <w:rsid w:val="0062125F"/>
    <w:rsid w:val="0062489E"/>
    <w:rsid w:val="0062692E"/>
    <w:rsid w:val="006274C4"/>
    <w:rsid w:val="00631FEA"/>
    <w:rsid w:val="00635D28"/>
    <w:rsid w:val="00643AD6"/>
    <w:rsid w:val="00645E94"/>
    <w:rsid w:val="0064601D"/>
    <w:rsid w:val="00647013"/>
    <w:rsid w:val="00651309"/>
    <w:rsid w:val="006524CB"/>
    <w:rsid w:val="006650A9"/>
    <w:rsid w:val="00670B53"/>
    <w:rsid w:val="00672CAF"/>
    <w:rsid w:val="00672D49"/>
    <w:rsid w:val="00673D54"/>
    <w:rsid w:val="00675099"/>
    <w:rsid w:val="006756F2"/>
    <w:rsid w:val="006758CB"/>
    <w:rsid w:val="00675BAF"/>
    <w:rsid w:val="00676175"/>
    <w:rsid w:val="00676A7F"/>
    <w:rsid w:val="006772CC"/>
    <w:rsid w:val="00686752"/>
    <w:rsid w:val="00693693"/>
    <w:rsid w:val="00695362"/>
    <w:rsid w:val="006A0622"/>
    <w:rsid w:val="006A4BE6"/>
    <w:rsid w:val="006A605D"/>
    <w:rsid w:val="006A7BAB"/>
    <w:rsid w:val="006B3DE7"/>
    <w:rsid w:val="006B54EE"/>
    <w:rsid w:val="006B74B7"/>
    <w:rsid w:val="006C1572"/>
    <w:rsid w:val="006C5BA7"/>
    <w:rsid w:val="006D2E0A"/>
    <w:rsid w:val="006D75C7"/>
    <w:rsid w:val="006E575A"/>
    <w:rsid w:val="006E7255"/>
    <w:rsid w:val="006F0D79"/>
    <w:rsid w:val="007025DE"/>
    <w:rsid w:val="00703E66"/>
    <w:rsid w:val="00704629"/>
    <w:rsid w:val="00704DBA"/>
    <w:rsid w:val="007050DF"/>
    <w:rsid w:val="007119AF"/>
    <w:rsid w:val="007130DC"/>
    <w:rsid w:val="007142FC"/>
    <w:rsid w:val="00723B6D"/>
    <w:rsid w:val="007251F0"/>
    <w:rsid w:val="0073713F"/>
    <w:rsid w:val="007458B8"/>
    <w:rsid w:val="00750248"/>
    <w:rsid w:val="007514F0"/>
    <w:rsid w:val="00752438"/>
    <w:rsid w:val="007534C3"/>
    <w:rsid w:val="0075490F"/>
    <w:rsid w:val="00770DC1"/>
    <w:rsid w:val="00771621"/>
    <w:rsid w:val="00775077"/>
    <w:rsid w:val="00777C52"/>
    <w:rsid w:val="007800A7"/>
    <w:rsid w:val="007820C2"/>
    <w:rsid w:val="0079720C"/>
    <w:rsid w:val="007A070F"/>
    <w:rsid w:val="007A79E4"/>
    <w:rsid w:val="007B0962"/>
    <w:rsid w:val="007B1F97"/>
    <w:rsid w:val="007B2394"/>
    <w:rsid w:val="007B58D0"/>
    <w:rsid w:val="007B65C3"/>
    <w:rsid w:val="007C1619"/>
    <w:rsid w:val="007C59DE"/>
    <w:rsid w:val="007D0546"/>
    <w:rsid w:val="007D4010"/>
    <w:rsid w:val="007D4DF4"/>
    <w:rsid w:val="007D50C6"/>
    <w:rsid w:val="007E1395"/>
    <w:rsid w:val="008003AD"/>
    <w:rsid w:val="00802660"/>
    <w:rsid w:val="00803986"/>
    <w:rsid w:val="008077CA"/>
    <w:rsid w:val="00815285"/>
    <w:rsid w:val="00823367"/>
    <w:rsid w:val="008233D8"/>
    <w:rsid w:val="00823A10"/>
    <w:rsid w:val="00826B3C"/>
    <w:rsid w:val="00827357"/>
    <w:rsid w:val="00831110"/>
    <w:rsid w:val="008336B0"/>
    <w:rsid w:val="00841755"/>
    <w:rsid w:val="00843148"/>
    <w:rsid w:val="008434FC"/>
    <w:rsid w:val="008515F0"/>
    <w:rsid w:val="00852399"/>
    <w:rsid w:val="00854B43"/>
    <w:rsid w:val="0085680B"/>
    <w:rsid w:val="008610F1"/>
    <w:rsid w:val="00872EF8"/>
    <w:rsid w:val="008807D0"/>
    <w:rsid w:val="00880B97"/>
    <w:rsid w:val="00881946"/>
    <w:rsid w:val="00881EBE"/>
    <w:rsid w:val="00887160"/>
    <w:rsid w:val="00892EFA"/>
    <w:rsid w:val="00893DFC"/>
    <w:rsid w:val="0089723E"/>
    <w:rsid w:val="0089776B"/>
    <w:rsid w:val="008A3AF9"/>
    <w:rsid w:val="008A732B"/>
    <w:rsid w:val="008B112C"/>
    <w:rsid w:val="008B14EC"/>
    <w:rsid w:val="008B3C93"/>
    <w:rsid w:val="008B5F05"/>
    <w:rsid w:val="008B6DBB"/>
    <w:rsid w:val="008C0221"/>
    <w:rsid w:val="008C06F0"/>
    <w:rsid w:val="008C575F"/>
    <w:rsid w:val="008C6B3C"/>
    <w:rsid w:val="008D0C6C"/>
    <w:rsid w:val="008D6F30"/>
    <w:rsid w:val="008E0CC7"/>
    <w:rsid w:val="008E2F79"/>
    <w:rsid w:val="008E6310"/>
    <w:rsid w:val="00905965"/>
    <w:rsid w:val="00906EDA"/>
    <w:rsid w:val="00907BDB"/>
    <w:rsid w:val="00910BD5"/>
    <w:rsid w:val="00911462"/>
    <w:rsid w:val="009204EE"/>
    <w:rsid w:val="0092057A"/>
    <w:rsid w:val="0092087A"/>
    <w:rsid w:val="009224E4"/>
    <w:rsid w:val="00927C35"/>
    <w:rsid w:val="00935A62"/>
    <w:rsid w:val="00935CED"/>
    <w:rsid w:val="009369EA"/>
    <w:rsid w:val="0094317A"/>
    <w:rsid w:val="009476A1"/>
    <w:rsid w:val="0095276F"/>
    <w:rsid w:val="00952A83"/>
    <w:rsid w:val="00971A8E"/>
    <w:rsid w:val="00980A83"/>
    <w:rsid w:val="0098143B"/>
    <w:rsid w:val="00985715"/>
    <w:rsid w:val="00986505"/>
    <w:rsid w:val="0099366F"/>
    <w:rsid w:val="0099401D"/>
    <w:rsid w:val="009A5B52"/>
    <w:rsid w:val="009A650C"/>
    <w:rsid w:val="009A70DC"/>
    <w:rsid w:val="009A7E40"/>
    <w:rsid w:val="009C3EB2"/>
    <w:rsid w:val="009C6C94"/>
    <w:rsid w:val="009D0A80"/>
    <w:rsid w:val="009D140E"/>
    <w:rsid w:val="009D6F1E"/>
    <w:rsid w:val="009E1D8A"/>
    <w:rsid w:val="009E7144"/>
    <w:rsid w:val="009E7152"/>
    <w:rsid w:val="009F06B6"/>
    <w:rsid w:val="00A03773"/>
    <w:rsid w:val="00A11651"/>
    <w:rsid w:val="00A1376B"/>
    <w:rsid w:val="00A21553"/>
    <w:rsid w:val="00A22347"/>
    <w:rsid w:val="00A24899"/>
    <w:rsid w:val="00A30EEB"/>
    <w:rsid w:val="00A363E4"/>
    <w:rsid w:val="00A401AC"/>
    <w:rsid w:val="00A428C9"/>
    <w:rsid w:val="00A505D0"/>
    <w:rsid w:val="00A51E46"/>
    <w:rsid w:val="00A52CA3"/>
    <w:rsid w:val="00A533A6"/>
    <w:rsid w:val="00A542C3"/>
    <w:rsid w:val="00A570C0"/>
    <w:rsid w:val="00A6391A"/>
    <w:rsid w:val="00A645A9"/>
    <w:rsid w:val="00A6713F"/>
    <w:rsid w:val="00A70544"/>
    <w:rsid w:val="00A72022"/>
    <w:rsid w:val="00A8529F"/>
    <w:rsid w:val="00A90309"/>
    <w:rsid w:val="00A95D29"/>
    <w:rsid w:val="00A95ECD"/>
    <w:rsid w:val="00AA3648"/>
    <w:rsid w:val="00AB5B63"/>
    <w:rsid w:val="00AC027B"/>
    <w:rsid w:val="00AC25A6"/>
    <w:rsid w:val="00AC581F"/>
    <w:rsid w:val="00AC5EE0"/>
    <w:rsid w:val="00AC613A"/>
    <w:rsid w:val="00AD0012"/>
    <w:rsid w:val="00AD0396"/>
    <w:rsid w:val="00AD0D9A"/>
    <w:rsid w:val="00AD3C3A"/>
    <w:rsid w:val="00AE2ECE"/>
    <w:rsid w:val="00AE6020"/>
    <w:rsid w:val="00AF21C7"/>
    <w:rsid w:val="00AF5EBE"/>
    <w:rsid w:val="00AF73A0"/>
    <w:rsid w:val="00B02533"/>
    <w:rsid w:val="00B20612"/>
    <w:rsid w:val="00B21674"/>
    <w:rsid w:val="00B230A3"/>
    <w:rsid w:val="00B23E3D"/>
    <w:rsid w:val="00B275AF"/>
    <w:rsid w:val="00B30032"/>
    <w:rsid w:val="00B362F1"/>
    <w:rsid w:val="00B37141"/>
    <w:rsid w:val="00B37DDF"/>
    <w:rsid w:val="00B37FB9"/>
    <w:rsid w:val="00B40F94"/>
    <w:rsid w:val="00B64EC1"/>
    <w:rsid w:val="00B66CDD"/>
    <w:rsid w:val="00B70EA8"/>
    <w:rsid w:val="00B72A68"/>
    <w:rsid w:val="00B80279"/>
    <w:rsid w:val="00B844BF"/>
    <w:rsid w:val="00B870EC"/>
    <w:rsid w:val="00B9386C"/>
    <w:rsid w:val="00BA07A9"/>
    <w:rsid w:val="00BA107E"/>
    <w:rsid w:val="00BA2AEA"/>
    <w:rsid w:val="00BA7E5A"/>
    <w:rsid w:val="00BB2A0F"/>
    <w:rsid w:val="00BB3935"/>
    <w:rsid w:val="00BB6571"/>
    <w:rsid w:val="00BC208C"/>
    <w:rsid w:val="00BC4EC8"/>
    <w:rsid w:val="00BC691F"/>
    <w:rsid w:val="00BD0996"/>
    <w:rsid w:val="00BD475F"/>
    <w:rsid w:val="00BD590A"/>
    <w:rsid w:val="00BE043E"/>
    <w:rsid w:val="00BF0392"/>
    <w:rsid w:val="00BF0BE3"/>
    <w:rsid w:val="00BF315C"/>
    <w:rsid w:val="00BF355C"/>
    <w:rsid w:val="00BF4BE7"/>
    <w:rsid w:val="00BF6768"/>
    <w:rsid w:val="00C02E7D"/>
    <w:rsid w:val="00C114A9"/>
    <w:rsid w:val="00C17EFD"/>
    <w:rsid w:val="00C216E3"/>
    <w:rsid w:val="00C23375"/>
    <w:rsid w:val="00C255C5"/>
    <w:rsid w:val="00C26830"/>
    <w:rsid w:val="00C30E33"/>
    <w:rsid w:val="00C328CC"/>
    <w:rsid w:val="00C3475A"/>
    <w:rsid w:val="00C37A99"/>
    <w:rsid w:val="00C54E29"/>
    <w:rsid w:val="00C5560C"/>
    <w:rsid w:val="00C55F09"/>
    <w:rsid w:val="00C616BC"/>
    <w:rsid w:val="00C63DC5"/>
    <w:rsid w:val="00C655DC"/>
    <w:rsid w:val="00C70C0F"/>
    <w:rsid w:val="00C718A9"/>
    <w:rsid w:val="00C75523"/>
    <w:rsid w:val="00C849A9"/>
    <w:rsid w:val="00CA1010"/>
    <w:rsid w:val="00CA2648"/>
    <w:rsid w:val="00CA4DB8"/>
    <w:rsid w:val="00CA4F77"/>
    <w:rsid w:val="00CA5935"/>
    <w:rsid w:val="00CA74C0"/>
    <w:rsid w:val="00CB4512"/>
    <w:rsid w:val="00CB6BED"/>
    <w:rsid w:val="00CB7680"/>
    <w:rsid w:val="00CC0E59"/>
    <w:rsid w:val="00CC31CB"/>
    <w:rsid w:val="00CC3699"/>
    <w:rsid w:val="00CC7087"/>
    <w:rsid w:val="00CD46F6"/>
    <w:rsid w:val="00CD5271"/>
    <w:rsid w:val="00CD67DE"/>
    <w:rsid w:val="00CE1305"/>
    <w:rsid w:val="00CF0368"/>
    <w:rsid w:val="00CF2002"/>
    <w:rsid w:val="00CF757B"/>
    <w:rsid w:val="00D071DE"/>
    <w:rsid w:val="00D13088"/>
    <w:rsid w:val="00D17500"/>
    <w:rsid w:val="00D205AD"/>
    <w:rsid w:val="00D20EFB"/>
    <w:rsid w:val="00D22B66"/>
    <w:rsid w:val="00D24201"/>
    <w:rsid w:val="00D30E0B"/>
    <w:rsid w:val="00D34BE8"/>
    <w:rsid w:val="00D402FF"/>
    <w:rsid w:val="00D4369F"/>
    <w:rsid w:val="00D43F69"/>
    <w:rsid w:val="00D465C7"/>
    <w:rsid w:val="00D47757"/>
    <w:rsid w:val="00D50107"/>
    <w:rsid w:val="00D54DFE"/>
    <w:rsid w:val="00D55D3A"/>
    <w:rsid w:val="00D5791A"/>
    <w:rsid w:val="00D57D0F"/>
    <w:rsid w:val="00D626AA"/>
    <w:rsid w:val="00D66267"/>
    <w:rsid w:val="00D67BEA"/>
    <w:rsid w:val="00D7007E"/>
    <w:rsid w:val="00D741BD"/>
    <w:rsid w:val="00D82E42"/>
    <w:rsid w:val="00D86021"/>
    <w:rsid w:val="00D86F38"/>
    <w:rsid w:val="00D87E7F"/>
    <w:rsid w:val="00D90D4F"/>
    <w:rsid w:val="00D91838"/>
    <w:rsid w:val="00DA1347"/>
    <w:rsid w:val="00DA78F1"/>
    <w:rsid w:val="00DB4483"/>
    <w:rsid w:val="00DB4C1F"/>
    <w:rsid w:val="00DB614F"/>
    <w:rsid w:val="00DC2A35"/>
    <w:rsid w:val="00DC2D06"/>
    <w:rsid w:val="00DC39F7"/>
    <w:rsid w:val="00DC78A5"/>
    <w:rsid w:val="00DD5E3F"/>
    <w:rsid w:val="00DE0543"/>
    <w:rsid w:val="00DE21F2"/>
    <w:rsid w:val="00DE27F3"/>
    <w:rsid w:val="00DE59BC"/>
    <w:rsid w:val="00DF469D"/>
    <w:rsid w:val="00E00DC4"/>
    <w:rsid w:val="00E0770E"/>
    <w:rsid w:val="00E12824"/>
    <w:rsid w:val="00E13848"/>
    <w:rsid w:val="00E21774"/>
    <w:rsid w:val="00E26B7D"/>
    <w:rsid w:val="00E26BCB"/>
    <w:rsid w:val="00E27FF6"/>
    <w:rsid w:val="00E314D3"/>
    <w:rsid w:val="00E33D9D"/>
    <w:rsid w:val="00E33FDC"/>
    <w:rsid w:val="00E40D2E"/>
    <w:rsid w:val="00E4147C"/>
    <w:rsid w:val="00E47D84"/>
    <w:rsid w:val="00E533AC"/>
    <w:rsid w:val="00E53E23"/>
    <w:rsid w:val="00E614D2"/>
    <w:rsid w:val="00E71119"/>
    <w:rsid w:val="00E715BF"/>
    <w:rsid w:val="00E81191"/>
    <w:rsid w:val="00E81C56"/>
    <w:rsid w:val="00E83DF0"/>
    <w:rsid w:val="00E866F9"/>
    <w:rsid w:val="00E874AE"/>
    <w:rsid w:val="00E875E8"/>
    <w:rsid w:val="00E878AD"/>
    <w:rsid w:val="00E91F7D"/>
    <w:rsid w:val="00E92E2F"/>
    <w:rsid w:val="00E978AA"/>
    <w:rsid w:val="00EA66F3"/>
    <w:rsid w:val="00EA73DA"/>
    <w:rsid w:val="00EB24FB"/>
    <w:rsid w:val="00EB377F"/>
    <w:rsid w:val="00EB3CDC"/>
    <w:rsid w:val="00EB4DC9"/>
    <w:rsid w:val="00EB5036"/>
    <w:rsid w:val="00EB553D"/>
    <w:rsid w:val="00EC2485"/>
    <w:rsid w:val="00EC6FF0"/>
    <w:rsid w:val="00EC7E2A"/>
    <w:rsid w:val="00ED553B"/>
    <w:rsid w:val="00EE23A4"/>
    <w:rsid w:val="00EE2CCB"/>
    <w:rsid w:val="00EE61B9"/>
    <w:rsid w:val="00EF3423"/>
    <w:rsid w:val="00F02165"/>
    <w:rsid w:val="00F04F25"/>
    <w:rsid w:val="00F119CE"/>
    <w:rsid w:val="00F163BA"/>
    <w:rsid w:val="00F16C7C"/>
    <w:rsid w:val="00F21E9A"/>
    <w:rsid w:val="00F23119"/>
    <w:rsid w:val="00F23817"/>
    <w:rsid w:val="00F308E7"/>
    <w:rsid w:val="00F37389"/>
    <w:rsid w:val="00F4024A"/>
    <w:rsid w:val="00F40422"/>
    <w:rsid w:val="00F44386"/>
    <w:rsid w:val="00F50DAB"/>
    <w:rsid w:val="00F53697"/>
    <w:rsid w:val="00F53FF1"/>
    <w:rsid w:val="00F62C32"/>
    <w:rsid w:val="00F62FA3"/>
    <w:rsid w:val="00F738BE"/>
    <w:rsid w:val="00F76675"/>
    <w:rsid w:val="00F77279"/>
    <w:rsid w:val="00F815C4"/>
    <w:rsid w:val="00F860FD"/>
    <w:rsid w:val="00F864BE"/>
    <w:rsid w:val="00F8658F"/>
    <w:rsid w:val="00F907D3"/>
    <w:rsid w:val="00FA159F"/>
    <w:rsid w:val="00FA23BB"/>
    <w:rsid w:val="00FA44C1"/>
    <w:rsid w:val="00FA51FE"/>
    <w:rsid w:val="00FB124D"/>
    <w:rsid w:val="00FB7CBD"/>
    <w:rsid w:val="00FD1054"/>
    <w:rsid w:val="00FD2A2E"/>
    <w:rsid w:val="00FE21AF"/>
    <w:rsid w:val="00FF111F"/>
    <w:rsid w:val="00FF174F"/>
    <w:rsid w:val="00FF45CA"/>
    <w:rsid w:val="00FF5F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2CBE"/>
  <w15:docId w15:val="{23919A84-7DDA-403A-9E0D-E5AE3CD1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E6020"/>
    <w:pPr>
      <w:spacing w:line="320" w:lineRule="atLeast"/>
    </w:pPr>
    <w:rPr>
      <w:sz w:val="24"/>
      <w:szCs w:val="20"/>
    </w:rPr>
  </w:style>
  <w:style w:type="paragraph" w:styleId="berschrift1">
    <w:name w:val="heading 1"/>
    <w:basedOn w:val="Standard"/>
    <w:next w:val="Standard"/>
    <w:link w:val="berschrift1Zchn"/>
    <w:uiPriority w:val="99"/>
    <w:qFormat/>
    <w:rsid w:val="00CA1010"/>
    <w:pPr>
      <w:ind w:right="1700"/>
      <w:jc w:val="both"/>
      <w:outlineLvl w:val="0"/>
    </w:pPr>
    <w:rPr>
      <w:b/>
      <w:sz w:val="28"/>
    </w:rPr>
  </w:style>
  <w:style w:type="paragraph" w:styleId="berschrift2">
    <w:name w:val="heading 2"/>
    <w:basedOn w:val="Standard"/>
    <w:next w:val="Standard"/>
    <w:link w:val="berschrift2Zchn"/>
    <w:uiPriority w:val="99"/>
    <w:qFormat/>
    <w:rsid w:val="00CA1010"/>
    <w:pPr>
      <w:spacing w:line="320" w:lineRule="exact"/>
      <w:ind w:right="1700"/>
      <w:jc w:val="both"/>
      <w:outlineLvl w:val="1"/>
    </w:pPr>
    <w:rPr>
      <w:b/>
      <w:szCs w:val="24"/>
    </w:rPr>
  </w:style>
  <w:style w:type="paragraph" w:styleId="berschrift3">
    <w:name w:val="heading 3"/>
    <w:basedOn w:val="Standard"/>
    <w:next w:val="Standard"/>
    <w:link w:val="berschrift3Zchn"/>
    <w:uiPriority w:val="99"/>
    <w:qFormat/>
    <w:pPr>
      <w:keepNext/>
      <w:keepLines/>
      <w:numPr>
        <w:numId w:val="4"/>
      </w:numPr>
      <w:spacing w:before="240" w:after="240"/>
      <w:ind w:left="357" w:hanging="357"/>
      <w:outlineLvl w:val="2"/>
    </w:pPr>
    <w:rPr>
      <w:b/>
      <w:bCs/>
      <w:color w:val="000000"/>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CA1010"/>
    <w:rPr>
      <w:b/>
      <w:sz w:val="28"/>
      <w:szCs w:val="20"/>
    </w:rPr>
  </w:style>
  <w:style w:type="character" w:customStyle="1" w:styleId="berschrift2Zchn">
    <w:name w:val="Überschrift 2 Zchn"/>
    <w:basedOn w:val="Absatz-Standardschriftart"/>
    <w:link w:val="berschrift2"/>
    <w:uiPriority w:val="99"/>
    <w:locked/>
    <w:rsid w:val="00CA1010"/>
    <w:rPr>
      <w:b/>
      <w:sz w:val="24"/>
      <w:szCs w:val="24"/>
    </w:rPr>
  </w:style>
  <w:style w:type="character" w:customStyle="1" w:styleId="berschrift3Zchn">
    <w:name w:val="Überschrift 3 Zchn"/>
    <w:basedOn w:val="Absatz-Standardschriftart"/>
    <w:link w:val="berschrift3"/>
    <w:uiPriority w:val="99"/>
    <w:locked/>
    <w:rPr>
      <w:rFonts w:ascii="Times New Roman" w:hAnsi="Times New Roman" w:cs="Times New Roman"/>
      <w:b/>
      <w:bCs/>
      <w:color w:val="000000"/>
      <w:sz w:val="24"/>
    </w:rPr>
  </w:style>
  <w:style w:type="paragraph" w:styleId="Listenabsatz">
    <w:name w:val="List Paragraph"/>
    <w:basedOn w:val="Standard"/>
    <w:uiPriority w:val="34"/>
    <w:qFormat/>
    <w:pPr>
      <w:ind w:left="720"/>
      <w:contextualSpacing/>
    </w:pPr>
    <w:rPr>
      <w:szCs w:val="22"/>
      <w:lang w:eastAsia="en-US"/>
    </w:rPr>
  </w:style>
  <w:style w:type="paragraph" w:styleId="Inhaltsverzeichnisberschrift">
    <w:name w:val="TOC Heading"/>
    <w:basedOn w:val="berschrift1"/>
    <w:next w:val="Standard"/>
    <w:uiPriority w:val="39"/>
    <w:qFormat/>
    <w:pPr>
      <w:spacing w:after="320"/>
      <w:outlineLvl w:val="9"/>
    </w:pPr>
  </w:style>
  <w:style w:type="paragraph" w:styleId="Verzeichnis1">
    <w:name w:val="toc 1"/>
    <w:basedOn w:val="Standard"/>
    <w:next w:val="Standard"/>
    <w:autoRedefine/>
    <w:uiPriority w:val="39"/>
    <w:pPr>
      <w:spacing w:after="100"/>
    </w:pPr>
    <w:rPr>
      <w:szCs w:val="22"/>
      <w:lang w:eastAsia="en-US"/>
    </w:rPr>
  </w:style>
  <w:style w:type="paragraph" w:styleId="Verzeichnis2">
    <w:name w:val="toc 2"/>
    <w:basedOn w:val="Standard"/>
    <w:next w:val="Standard"/>
    <w:autoRedefine/>
    <w:uiPriority w:val="39"/>
    <w:pPr>
      <w:tabs>
        <w:tab w:val="left" w:pos="660"/>
        <w:tab w:val="right" w:leader="dot" w:pos="9062"/>
      </w:tabs>
      <w:spacing w:after="100"/>
      <w:ind w:left="240"/>
    </w:pPr>
    <w:rPr>
      <w:szCs w:val="22"/>
      <w:lang w:eastAsia="en-US"/>
    </w:rPr>
  </w:style>
  <w:style w:type="paragraph" w:styleId="Verzeichnis3">
    <w:name w:val="toc 3"/>
    <w:basedOn w:val="Standard"/>
    <w:next w:val="Standard"/>
    <w:autoRedefine/>
    <w:uiPriority w:val="99"/>
    <w:pPr>
      <w:spacing w:after="100"/>
      <w:ind w:left="480"/>
    </w:pPr>
    <w:rPr>
      <w:szCs w:val="22"/>
      <w:lang w:eastAsia="en-US"/>
    </w:rPr>
  </w:style>
  <w:style w:type="character" w:styleId="Hyperlink">
    <w:name w:val="Hyperlink"/>
    <w:basedOn w:val="Absatz-Standardschriftart"/>
    <w:uiPriority w:val="99"/>
    <w:rPr>
      <w:rFonts w:ascii="Times New Roman" w:hAnsi="Times New Roman" w:cs="Times New Roman"/>
      <w:color w:val="004E97"/>
      <w:sz w:val="24"/>
      <w:u w:val="single"/>
    </w:rPr>
  </w:style>
  <w:style w:type="paragraph" w:styleId="Sprechblasentext">
    <w:name w:val="Balloon Text"/>
    <w:basedOn w:val="Standard"/>
    <w:link w:val="SprechblasentextZchn"/>
    <w:uiPriority w:val="99"/>
    <w:semiHidden/>
    <w:rPr>
      <w:rFonts w:ascii="Tahoma" w:hAnsi="Tahoma" w:cs="Tahoma"/>
      <w:sz w:val="16"/>
      <w:szCs w:val="16"/>
      <w:lang w:eastAsia="en-US"/>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rPr>
  </w:style>
  <w:style w:type="paragraph" w:styleId="Titel">
    <w:name w:val="Title"/>
    <w:basedOn w:val="Standard"/>
    <w:next w:val="Standard"/>
    <w:link w:val="TitelZchn"/>
    <w:uiPriority w:val="99"/>
    <w:qFormat/>
    <w:pPr>
      <w:pBdr>
        <w:bottom w:val="single" w:sz="8" w:space="4" w:color="004E97"/>
      </w:pBdr>
      <w:spacing w:after="300"/>
      <w:contextualSpacing/>
    </w:pPr>
    <w:rPr>
      <w:color w:val="000000"/>
      <w:spacing w:val="5"/>
      <w:kern w:val="28"/>
      <w:sz w:val="52"/>
      <w:szCs w:val="52"/>
      <w:lang w:eastAsia="en-US"/>
    </w:rPr>
  </w:style>
  <w:style w:type="character" w:customStyle="1" w:styleId="TitelZchn">
    <w:name w:val="Titel Zchn"/>
    <w:basedOn w:val="Absatz-Standardschriftart"/>
    <w:link w:val="Titel"/>
    <w:uiPriority w:val="99"/>
    <w:locked/>
    <w:rPr>
      <w:rFonts w:ascii="Times New Roman" w:hAnsi="Times New Roman" w:cs="Times New Roman"/>
      <w:color w:val="000000"/>
      <w:spacing w:val="5"/>
      <w:kern w:val="28"/>
      <w:sz w:val="52"/>
      <w:szCs w:val="52"/>
    </w:rPr>
  </w:style>
  <w:style w:type="paragraph" w:styleId="Kopfzeile">
    <w:name w:val="header"/>
    <w:basedOn w:val="Standard"/>
    <w:link w:val="KopfzeileZchn"/>
    <w:uiPriority w:val="99"/>
    <w:pPr>
      <w:tabs>
        <w:tab w:val="center" w:pos="4536"/>
        <w:tab w:val="right" w:pos="9072"/>
      </w:tabs>
    </w:pPr>
    <w:rPr>
      <w:szCs w:val="22"/>
      <w:lang w:eastAsia="en-US"/>
    </w:rPr>
  </w:style>
  <w:style w:type="character" w:customStyle="1" w:styleId="KopfzeileZchn">
    <w:name w:val="Kopfzeile Zchn"/>
    <w:basedOn w:val="Absatz-Standardschriftart"/>
    <w:link w:val="Kopfzeile"/>
    <w:uiPriority w:val="99"/>
    <w:locked/>
    <w:rPr>
      <w:rFonts w:ascii="Times New Roman" w:hAnsi="Times New Roman" w:cs="Times New Roman"/>
      <w:sz w:val="24"/>
    </w:rPr>
  </w:style>
  <w:style w:type="paragraph" w:styleId="Fuzeile">
    <w:name w:val="footer"/>
    <w:basedOn w:val="Standard"/>
    <w:link w:val="FuzeileZchn"/>
    <w:uiPriority w:val="99"/>
    <w:pPr>
      <w:tabs>
        <w:tab w:val="center" w:pos="4536"/>
        <w:tab w:val="right" w:pos="9072"/>
      </w:tabs>
    </w:pPr>
    <w:rPr>
      <w:szCs w:val="22"/>
      <w:lang w:eastAsia="en-US"/>
    </w:rPr>
  </w:style>
  <w:style w:type="character" w:customStyle="1" w:styleId="FuzeileZchn">
    <w:name w:val="Fußzeile Zchn"/>
    <w:basedOn w:val="Absatz-Standardschriftart"/>
    <w:link w:val="Fuzeile"/>
    <w:uiPriority w:val="99"/>
    <w:locked/>
    <w:rPr>
      <w:rFonts w:ascii="Times New Roman" w:hAnsi="Times New Roman" w:cs="Times New Roman"/>
      <w:sz w:val="24"/>
    </w:rPr>
  </w:style>
  <w:style w:type="table" w:styleId="Tabellenraster">
    <w:name w:val="Table Grid"/>
    <w:basedOn w:val="NormaleTabelle"/>
    <w:uiPriority w:val="39"/>
    <w:rPr>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eitenzahl">
    <w:name w:val="page number"/>
    <w:basedOn w:val="Absatz-Standardschriftart"/>
    <w:uiPriority w:val="99"/>
    <w:rPr>
      <w:rFonts w:cs="Times New Roman"/>
    </w:rPr>
  </w:style>
  <w:style w:type="paragraph" w:styleId="berarbeitung">
    <w:name w:val="Revision"/>
    <w:hidden/>
    <w:uiPriority w:val="99"/>
    <w:semiHidden/>
    <w:rPr>
      <w:sz w:val="24"/>
      <w:szCs w:val="20"/>
    </w:rPr>
  </w:style>
  <w:style w:type="character" w:styleId="Kommentarzeichen">
    <w:name w:val="annotation reference"/>
    <w:basedOn w:val="Absatz-Standardschriftart"/>
    <w:uiPriority w:val="99"/>
    <w:semiHidden/>
    <w:rPr>
      <w:rFonts w:cs="Times New Roman"/>
      <w:sz w:val="16"/>
      <w:szCs w:val="16"/>
    </w:rPr>
  </w:style>
  <w:style w:type="paragraph" w:styleId="Kommentartext">
    <w:name w:val="annotation text"/>
    <w:basedOn w:val="Standard"/>
    <w:link w:val="KommentartextZchn"/>
    <w:uiPriority w:val="99"/>
    <w:semiHidden/>
    <w:pPr>
      <w:spacing w:line="240" w:lineRule="auto"/>
    </w:pPr>
    <w:rPr>
      <w:sz w:val="20"/>
    </w:rPr>
  </w:style>
  <w:style w:type="character" w:customStyle="1" w:styleId="KommentartextZchn">
    <w:name w:val="Kommentartext Zchn"/>
    <w:basedOn w:val="Absatz-Standardschriftart"/>
    <w:link w:val="Kommentartext"/>
    <w:uiPriority w:val="99"/>
    <w:semiHidden/>
    <w:locked/>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rPr>
      <w:b/>
      <w:bCs/>
    </w:rPr>
  </w:style>
  <w:style w:type="character" w:customStyle="1" w:styleId="KommentarthemaZchn">
    <w:name w:val="Kommentarthema Zchn"/>
    <w:basedOn w:val="KommentartextZchn"/>
    <w:link w:val="Kommentarthema"/>
    <w:uiPriority w:val="99"/>
    <w:semiHidden/>
    <w:locked/>
    <w:rPr>
      <w:rFonts w:ascii="Times New Roman" w:hAnsi="Times New Roman" w:cs="Times New Roman"/>
      <w:b/>
      <w:bCs/>
      <w:sz w:val="20"/>
      <w:szCs w:val="20"/>
      <w:lang w:eastAsia="de-DE"/>
    </w:rPr>
  </w:style>
  <w:style w:type="paragraph" w:customStyle="1" w:styleId="HL1">
    <w:name w:val="HL 1"/>
    <w:qFormat/>
    <w:rsid w:val="00AE6020"/>
    <w:pPr>
      <w:spacing w:after="200" w:line="276" w:lineRule="auto"/>
    </w:pPr>
    <w:rPr>
      <w:rFonts w:ascii="Frutiger LT 45 Light" w:eastAsiaTheme="minorHAnsi" w:hAnsi="Frutiger LT 45 Light" w:cstheme="minorBidi"/>
      <w:sz w:val="28"/>
      <w:lang w:eastAsia="en-US"/>
    </w:rPr>
  </w:style>
  <w:style w:type="paragraph" w:customStyle="1" w:styleId="HL3">
    <w:name w:val="HL 3"/>
    <w:qFormat/>
    <w:rsid w:val="00AE6020"/>
    <w:pPr>
      <w:spacing w:after="200" w:line="276" w:lineRule="auto"/>
    </w:pPr>
    <w:rPr>
      <w:rFonts w:asciiTheme="minorHAnsi" w:eastAsiaTheme="minorHAnsi" w:hAnsiTheme="minorHAnsi" w:cstheme="minorBidi"/>
      <w:sz w:val="26"/>
      <w:szCs w:val="26"/>
      <w:lang w:eastAsia="en-US"/>
    </w:rPr>
  </w:style>
  <w:style w:type="paragraph" w:styleId="Funotentext">
    <w:name w:val="footnote text"/>
    <w:basedOn w:val="Standard"/>
    <w:link w:val="FunotentextZchn"/>
    <w:uiPriority w:val="99"/>
    <w:semiHidden/>
    <w:unhideWhenUsed/>
    <w:rsid w:val="003D1970"/>
    <w:pPr>
      <w:spacing w:line="240" w:lineRule="auto"/>
    </w:pPr>
    <w:rPr>
      <w:rFonts w:eastAsiaTheme="minorHAnsi"/>
      <w:sz w:val="20"/>
      <w:lang w:eastAsia="en-US"/>
    </w:rPr>
  </w:style>
  <w:style w:type="character" w:customStyle="1" w:styleId="FunotentextZchn">
    <w:name w:val="Fußnotentext Zchn"/>
    <w:basedOn w:val="Absatz-Standardschriftart"/>
    <w:link w:val="Funotentext"/>
    <w:uiPriority w:val="99"/>
    <w:semiHidden/>
    <w:rsid w:val="003D1970"/>
    <w:rPr>
      <w:rFonts w:eastAsiaTheme="minorHAnsi"/>
      <w:sz w:val="20"/>
      <w:szCs w:val="20"/>
      <w:lang w:eastAsia="en-US"/>
    </w:rPr>
  </w:style>
  <w:style w:type="character" w:styleId="Funotenzeichen">
    <w:name w:val="footnote reference"/>
    <w:basedOn w:val="Absatz-Standardschriftart"/>
    <w:uiPriority w:val="99"/>
    <w:semiHidden/>
    <w:unhideWhenUsed/>
    <w:rsid w:val="003D1970"/>
    <w:rPr>
      <w:vertAlign w:val="superscript"/>
    </w:rPr>
  </w:style>
  <w:style w:type="character" w:customStyle="1" w:styleId="zit">
    <w:name w:val="zit"/>
    <w:basedOn w:val="Absatz-Standardschriftart"/>
    <w:rsid w:val="00E92E2F"/>
  </w:style>
  <w:style w:type="paragraph" w:styleId="StandardWeb">
    <w:name w:val="Normal (Web)"/>
    <w:basedOn w:val="Standard"/>
    <w:uiPriority w:val="99"/>
    <w:unhideWhenUsed/>
    <w:rsid w:val="00DE0543"/>
    <w:pPr>
      <w:spacing w:before="100" w:beforeAutospacing="1" w:after="100" w:afterAutospacing="1" w:line="240" w:lineRule="auto"/>
    </w:pPr>
    <w:rPr>
      <w:szCs w:val="24"/>
    </w:rPr>
  </w:style>
  <w:style w:type="character" w:styleId="NichtaufgelsteErwhnung">
    <w:name w:val="Unresolved Mention"/>
    <w:basedOn w:val="Absatz-Standardschriftart"/>
    <w:uiPriority w:val="99"/>
    <w:rsid w:val="00FA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791916">
      <w:bodyDiv w:val="1"/>
      <w:marLeft w:val="0"/>
      <w:marRight w:val="0"/>
      <w:marTop w:val="0"/>
      <w:marBottom w:val="0"/>
      <w:divBdr>
        <w:top w:val="none" w:sz="0" w:space="0" w:color="auto"/>
        <w:left w:val="none" w:sz="0" w:space="0" w:color="auto"/>
        <w:bottom w:val="none" w:sz="0" w:space="0" w:color="auto"/>
        <w:right w:val="none" w:sz="0" w:space="0" w:color="auto"/>
      </w:divBdr>
    </w:div>
    <w:div w:id="1231699415">
      <w:bodyDiv w:val="1"/>
      <w:marLeft w:val="0"/>
      <w:marRight w:val="0"/>
      <w:marTop w:val="0"/>
      <w:marBottom w:val="0"/>
      <w:divBdr>
        <w:top w:val="none" w:sz="0" w:space="0" w:color="auto"/>
        <w:left w:val="none" w:sz="0" w:space="0" w:color="auto"/>
        <w:bottom w:val="none" w:sz="0" w:space="0" w:color="auto"/>
        <w:right w:val="none" w:sz="0" w:space="0" w:color="auto"/>
      </w:divBdr>
    </w:div>
    <w:div w:id="1957635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dbag.com/investor-relations/corporate-govern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 D E M A T T E R S ! 2 0 3 2 8 7 5 4 . 4 < / d o c u m e n t i d >  
     < s e n d e r i d > S C H N A B E K < / s e n d e r i d >  
     < s e n d e r e m a i l > K E R S T I N . S C H N A B E L @ D L A P I P E R . C O M < / s e n d e r e m a i l >  
     < l a s t m o d i f i e d > 2 0 2 3 - 0 9 - 0 5 T 1 7 : 2 8 : 0 0 . 0 0 0 0 0 0 0 + 0 2 : 0 0 < / l a s t m o d i f i e d >  
     < d a t a b a s e > D E M A T T E R S < / 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C437B-4C80-4198-80B2-B8F3AFA1257B}">
  <ds:schemaRefs>
    <ds:schemaRef ds:uri="http://www.imanage.com/work/xmlschema"/>
  </ds:schemaRefs>
</ds:datastoreItem>
</file>

<file path=customXml/itemProps2.xml><?xml version="1.0" encoding="utf-8"?>
<ds:datastoreItem xmlns:ds="http://schemas.openxmlformats.org/officeDocument/2006/customXml" ds:itemID="{4A9F616A-31A1-47BE-BCB3-DB0B27743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5992</Words>
  <Characters>33845</Characters>
  <Application>Microsoft Office Word</Application>
  <DocSecurity>0</DocSecurity>
  <Lines>911</Lines>
  <Paragraphs>272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Döll, Matthias</dc:creator>
  <cp:lastModifiedBy>Niederländer, Caroline</cp:lastModifiedBy>
  <cp:revision>6</cp:revision>
  <cp:lastPrinted>2025-12-29T14:13:00Z</cp:lastPrinted>
  <dcterms:created xsi:type="dcterms:W3CDTF">2026-02-20T11:32:00Z</dcterms:created>
  <dcterms:modified xsi:type="dcterms:W3CDTF">2026-02-24T09:42:00Z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ABAAmJ+7jnJ2eOX7E0zMVAGh37zKJyc/xk5UosPbfmKovHRVobFe7YUgfYdZArC1+7jD</vt:lpwstr>
  </property>
  <property fmtid="{D5CDD505-2E9C-101B-9397-08002B2CF9AE}" pid="3" name="MAIL_MSG_ID1">
    <vt:lpwstr>ABAAVOAfoSrQoyyUF8/ipIDp3gXehtFhlyNdVlQS/+kAM/cjXpnu/0oJyGkKSHzcQTXQ</vt:lpwstr>
  </property>
  <property fmtid="{D5CDD505-2E9C-101B-9397-08002B2CF9AE}" pid="4" name="Plato EditorId">
    <vt:lpwstr>3cc32389-efaa-488b-95c7-a99535ea8df5</vt:lpwstr>
  </property>
  <property fmtid="{D5CDD505-2E9C-101B-9397-08002B2CF9AE}" pid="5" name="RESPONSE_SENDER_NAME">
    <vt:lpwstr>gAAAdya76B99d4hLGUR1rQ+8TxTv0GGEPdix</vt:lpwstr>
  </property>
</Properties>
</file>